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93E7D" w:rsidRDefault="00AA626D">
      <w:pPr>
        <w:pStyle w:val="berschrift1"/>
        <w:tabs>
          <w:tab w:val="clear" w:pos="1"/>
          <w:tab w:val="left" w:pos="0"/>
        </w:tabs>
      </w:pPr>
      <w:r>
        <w:rPr>
          <w:rFonts w:ascii="Verdana" w:hAnsi="Verdana"/>
        </w:rPr>
        <w:t>Presseinformation</w:t>
      </w:r>
    </w:p>
    <w:p w:rsidR="00493E7D" w:rsidRDefault="00AA626D">
      <w:pPr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</w:tabs>
        <w:ind w:right="0"/>
        <w:jc w:val="right"/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>November 2024</w:t>
      </w:r>
    </w:p>
    <w:p w:rsidR="00493E7D" w:rsidRDefault="00493E7D">
      <w:pPr>
        <w:pStyle w:val="Textkrper"/>
        <w:spacing w:line="360" w:lineRule="auto"/>
        <w:rPr>
          <w:rFonts w:cs="Arial"/>
        </w:rPr>
      </w:pPr>
    </w:p>
    <w:p w:rsidR="00493E7D" w:rsidRDefault="00AA626D">
      <w:pPr>
        <w:pStyle w:val="Textkrper"/>
        <w:spacing w:line="360" w:lineRule="auto"/>
        <w:rPr>
          <w:rFonts w:cs="Arial"/>
          <w:b/>
        </w:rPr>
      </w:pPr>
      <w:r>
        <w:rPr>
          <w:rFonts w:cs="Arial"/>
          <w:b/>
        </w:rPr>
        <w:t>E-</w:t>
      </w:r>
      <w:proofErr w:type="spellStart"/>
      <w:r>
        <w:rPr>
          <w:rFonts w:cs="Arial"/>
          <w:b/>
        </w:rPr>
        <w:t>Boxx</w:t>
      </w:r>
      <w:proofErr w:type="spellEnd"/>
      <w:r>
        <w:rPr>
          <w:rFonts w:cs="Arial"/>
          <w:b/>
        </w:rPr>
        <w:t xml:space="preserve"> Abrollcontainer ist das Spitzenprodukt des Herstellers</w:t>
      </w:r>
    </w:p>
    <w:p w:rsidR="00493E7D" w:rsidRDefault="00AA626D">
      <w:pPr>
        <w:pStyle w:val="Textkrper"/>
        <w:spacing w:line="360" w:lineRule="auto"/>
        <w:rPr>
          <w:rFonts w:cs="Arial"/>
          <w:b/>
        </w:rPr>
      </w:pPr>
      <w:r>
        <w:rPr>
          <w:rFonts w:cs="Arial"/>
          <w:b/>
        </w:rPr>
        <w:t>E-</w:t>
      </w:r>
      <w:proofErr w:type="spellStart"/>
      <w:r>
        <w:rPr>
          <w:rFonts w:cs="Arial"/>
          <w:b/>
        </w:rPr>
        <w:t>Boxx</w:t>
      </w:r>
      <w:proofErr w:type="spellEnd"/>
      <w:r>
        <w:rPr>
          <w:rFonts w:cs="Arial"/>
          <w:b/>
        </w:rPr>
        <w:t xml:space="preserve"> – der Container für den schweren Schrotteinsatz</w:t>
      </w:r>
    </w:p>
    <w:p w:rsidR="00493E7D" w:rsidRDefault="00AA626D">
      <w:pPr>
        <w:pStyle w:val="Textkrper"/>
        <w:spacing w:line="360" w:lineRule="auto"/>
        <w:rPr>
          <w:rFonts w:cs="Arial"/>
          <w:b/>
        </w:rPr>
      </w:pPr>
      <w:r>
        <w:rPr>
          <w:rFonts w:cs="Arial"/>
          <w:b/>
        </w:rPr>
        <w:t>ISR – Recyclingunternehmen in der 4. Generation</w:t>
      </w:r>
    </w:p>
    <w:p w:rsidR="00493E7D" w:rsidRDefault="00493E7D">
      <w:pPr>
        <w:pStyle w:val="Textkrper"/>
        <w:spacing w:line="360" w:lineRule="auto"/>
        <w:rPr>
          <w:rFonts w:cs="Arial"/>
          <w:b/>
        </w:rPr>
      </w:pPr>
    </w:p>
    <w:p w:rsidR="00493E7D" w:rsidRDefault="00AA626D">
      <w:pPr>
        <w:pStyle w:val="Textkrper"/>
        <w:spacing w:line="360" w:lineRule="auto"/>
      </w:pPr>
      <w:r>
        <w:t xml:space="preserve">Mit 11 Betriebsstätten im norddeutschen Raum hat sich die ISR Recycling GmbH &amp; Co. KG ganz auf die Metallverwertung spezialisiert. 50 Lkw stehen im Fuhrpark und bedienen überwiegend in der </w:t>
      </w:r>
      <w:proofErr w:type="spellStart"/>
      <w:r>
        <w:t>Umleerung</w:t>
      </w:r>
      <w:proofErr w:type="spellEnd"/>
      <w:r>
        <w:t xml:space="preserve"> Kunden in Norddeutschland einschließlich Brandenburg. ISR</w:t>
      </w:r>
      <w:r>
        <w:t xml:space="preserve"> mit Hauptsitz in Itzehoe führt Lkw-Verkehre auch deutschlandweit und an das angrenzende Ausland durch. Dank direkter Hafenanbindung einiger Betriebsstätten sind Binnenschiffe in die Verwertungslogistik eingebunden. Metallbau-, Abbruch- sowie andere Recycl</w:t>
      </w:r>
      <w:r>
        <w:t xml:space="preserve">ingunternehmen bis hin zu Privatpersonen zählen zu den Lieferanten. Rund 2500 Container, Boxen und Absetzmulden sind dazu im Einsatz. </w:t>
      </w:r>
    </w:p>
    <w:p w:rsidR="00493E7D" w:rsidRDefault="00AA626D">
      <w:pPr>
        <w:pStyle w:val="Textkrper"/>
        <w:spacing w:line="360" w:lineRule="auto"/>
        <w:rPr>
          <w:rFonts w:cs="Arial"/>
        </w:rPr>
      </w:pPr>
      <w:r>
        <w:t>Seit über 35 Jahren und damit generationsübergreifend ist Ellermann Container in Ganderkesee Ausrüster von ISR für die un</w:t>
      </w:r>
      <w:r>
        <w:t>terschiedlichsten Wechselcontainer, Stapelboxen und Absetzmulden. „Wer in der Schrottlogistik unterwegs ist, kennt die Anforderungen, wie sie im schweren Einsatz täglich auftreten. Wir haben unseren Wechselcontainer die E-</w:t>
      </w:r>
      <w:proofErr w:type="spellStart"/>
      <w:r>
        <w:t>Boxx</w:t>
      </w:r>
      <w:proofErr w:type="spellEnd"/>
      <w:r>
        <w:t xml:space="preserve"> für härteste Einsätze entwick</w:t>
      </w:r>
      <w:r>
        <w:t xml:space="preserve">elt,“ erklärt Geschäftsführer Thomas Ellermann und ergänzt: „In der Schrottlogistik treten im Einsatz vielfach punktuelle Belastungen auf den Containerboden oder den Seitenwänden auf. </w:t>
      </w:r>
      <w:r>
        <w:rPr>
          <w:rFonts w:cs="Arial"/>
        </w:rPr>
        <w:t xml:space="preserve">Wir verarbeiten deshalb ausschließlich </w:t>
      </w:r>
      <w:hyperlink r:id="rId8" w:tgtFrame="_blank">
        <w:proofErr w:type="spellStart"/>
        <w:r>
          <w:rPr>
            <w:rFonts w:cs="Arial"/>
          </w:rPr>
          <w:t>Hardox</w:t>
        </w:r>
        <w:proofErr w:type="spellEnd"/>
      </w:hyperlink>
      <w:hyperlink r:id="rId9" w:tgtFrame="_blank">
        <w:r>
          <w:rPr>
            <w:rFonts w:cs="Arial"/>
            <w:vertAlign w:val="superscript"/>
          </w:rPr>
          <w:t>®</w:t>
        </w:r>
      </w:hyperlink>
      <w:r>
        <w:rPr>
          <w:rFonts w:cs="Arial"/>
        </w:rPr>
        <w:t xml:space="preserve"> im Boden- und Seitenbereich. Durch diese hochverschleißfe</w:t>
      </w:r>
      <w:r>
        <w:rPr>
          <w:rFonts w:cs="Arial"/>
        </w:rPr>
        <w:t xml:space="preserve">sten Stähle, sowie intelligente positive und negative </w:t>
      </w:r>
      <w:proofErr w:type="spellStart"/>
      <w:r>
        <w:rPr>
          <w:rFonts w:cs="Arial"/>
        </w:rPr>
        <w:t>Kantungen</w:t>
      </w:r>
      <w:proofErr w:type="spellEnd"/>
      <w:r>
        <w:rPr>
          <w:rFonts w:cs="Arial"/>
        </w:rPr>
        <w:t xml:space="preserve">, bekommt der </w:t>
      </w:r>
      <w:r>
        <w:rPr>
          <w:rFonts w:cs="Arial"/>
        </w:rPr>
        <w:lastRenderedPageBreak/>
        <w:t xml:space="preserve">Abrollcontainer die Eigenschaften, die im härtesten Einsatz erforderlich sind. Um das Eigengewicht zu reduzieren ist das Deckprofil aus dem hochfesten Konstruktionsstahl </w:t>
      </w:r>
      <w:hyperlink r:id="rId10" w:tgtFrame="_blank">
        <w:proofErr w:type="spellStart"/>
        <w:r>
          <w:rPr>
            <w:rFonts w:cs="Arial"/>
          </w:rPr>
          <w:t>Domex</w:t>
        </w:r>
        <w:proofErr w:type="spellEnd"/>
      </w:hyperlink>
      <w:hyperlink r:id="rId11" w:tgtFrame="_blank">
        <w:r>
          <w:rPr>
            <w:rFonts w:cs="Arial"/>
            <w:vertAlign w:val="superscript"/>
          </w:rPr>
          <w:t>®</w:t>
        </w:r>
      </w:hyperlink>
      <w:r>
        <w:rPr>
          <w:rFonts w:cs="Arial"/>
        </w:rPr>
        <w:t xml:space="preserve"> gefertigt.“ „Nach unseren Erfahrun</w:t>
      </w:r>
      <w:r>
        <w:rPr>
          <w:rFonts w:cs="Arial"/>
        </w:rPr>
        <w:t>gen hält die E-</w:t>
      </w:r>
      <w:proofErr w:type="spellStart"/>
      <w:r>
        <w:rPr>
          <w:rFonts w:cs="Arial"/>
        </w:rPr>
        <w:t>Boxx</w:t>
      </w:r>
      <w:proofErr w:type="spellEnd"/>
      <w:r>
        <w:rPr>
          <w:rFonts w:cs="Arial"/>
        </w:rPr>
        <w:t xml:space="preserve"> im Einsatz rund zweimal länger als die üblichen Abrollcontainer,“ berichtet Kevin Hopp, Inhaber und Geschäftsführer bei ISR Recycling, das von ihm mittlerweile in der 4. Generation geführt wird.</w:t>
      </w:r>
    </w:p>
    <w:p w:rsidR="00493E7D" w:rsidRDefault="00AA626D">
      <w:pPr>
        <w:pStyle w:val="Textkrper"/>
        <w:spacing w:line="360" w:lineRule="auto"/>
        <w:rPr>
          <w:rFonts w:cs="Arial"/>
        </w:rPr>
      </w:pPr>
      <w:r>
        <w:rPr>
          <w:rFonts w:cs="Arial"/>
        </w:rPr>
        <w:t>„Zwischen unseren Unternehmen besteht meh</w:t>
      </w:r>
      <w:r>
        <w:rPr>
          <w:rFonts w:cs="Arial"/>
        </w:rPr>
        <w:t>r als eine reine Kunden- Lieferantenbeziehung und das bereits über Generationen hinweg. Bei den Zusammentreffen hat ISR in der Vergangenheit uns viele Tipps gegeben und Anpassungsverschläge gegeben, die zu Detailanpassungen bei unseren Containern führten,“</w:t>
      </w:r>
      <w:r>
        <w:rPr>
          <w:rFonts w:cs="Arial"/>
        </w:rPr>
        <w:t xml:space="preserve"> erzählt Thomas Ellermann. </w:t>
      </w:r>
    </w:p>
    <w:p w:rsidR="00493E7D" w:rsidRDefault="00AA626D">
      <w:pPr>
        <w:pStyle w:val="StandardWeb"/>
        <w:spacing w:before="240"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Über 350.000 Tonnen jährlich</w:t>
      </w:r>
    </w:p>
    <w:p w:rsidR="00493E7D" w:rsidRDefault="00AA626D">
      <w:pPr>
        <w:pStyle w:val="StandardWeb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 über 200 Mitarbeiter von ISR bewegen jährlich mehr als 350.000 Tonnen Schrott. Eine Vorsortierung inklusiv eigenem Schredder bereitet das Material auf. Schrott wird zu Wertstoff und die Abnehmer </w:t>
      </w:r>
      <w:r>
        <w:rPr>
          <w:rFonts w:ascii="Arial" w:hAnsi="Arial" w:cs="Arial"/>
        </w:rPr>
        <w:t>werden dann je nach Bedarf per ISO Container, Schiff oder mit Lkw im Glieder- oder Sattelzug beliefert.</w:t>
      </w:r>
    </w:p>
    <w:p w:rsidR="00493E7D" w:rsidRDefault="00AA626D">
      <w:pPr>
        <w:pStyle w:val="Textkrper"/>
        <w:spacing w:before="240" w:after="0" w:line="360" w:lineRule="auto"/>
        <w:ind w:right="0"/>
        <w:rPr>
          <w:rFonts w:cs="Arial"/>
          <w:b/>
        </w:rPr>
      </w:pPr>
      <w:r>
        <w:rPr>
          <w:rFonts w:cs="Arial"/>
          <w:b/>
        </w:rPr>
        <w:t xml:space="preserve">Wechselcontainer und Absetzmulden in vielen Varianten </w:t>
      </w:r>
    </w:p>
    <w:p w:rsidR="00493E7D" w:rsidRDefault="00AA626D">
      <w:pPr>
        <w:pStyle w:val="StandardWeb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Im Rahmen der Fertigung bei Ellermann </w:t>
      </w:r>
      <w:proofErr w:type="spellStart"/>
      <w:r>
        <w:rPr>
          <w:rFonts w:ascii="Arial" w:hAnsi="Arial" w:cs="Arial"/>
        </w:rPr>
        <w:t>Ganderksee</w:t>
      </w:r>
      <w:proofErr w:type="spellEnd"/>
      <w:r>
        <w:rPr>
          <w:rFonts w:ascii="Arial" w:hAnsi="Arial" w:cs="Arial"/>
        </w:rPr>
        <w:t xml:space="preserve"> kann der Anwender seinen Abrollcontainer nach DI</w:t>
      </w:r>
      <w:r>
        <w:rPr>
          <w:rFonts w:ascii="Arial" w:hAnsi="Arial" w:cs="Arial"/>
        </w:rPr>
        <w:t>N 30722 in maßgeschneiderter Variante, wie geschlossen mit Schiebedeckel oder schnelle Klappnetz Abdeckung bzw. inklusive Stahldach mit elektro-hydraulischem Antrieb, mit heckseitigen Pendelklappen oder den Abrollcontainer komplett flüssigkeitsdicht bezieh</w:t>
      </w:r>
      <w:r>
        <w:rPr>
          <w:rFonts w:ascii="Arial" w:hAnsi="Arial" w:cs="Arial"/>
        </w:rPr>
        <w:t xml:space="preserve">en, um nur einige Varianten zu nennen. Bei Ellermann Container wird das Produkt in RAL Wunschlackierung und mit Beschriftung nach </w:t>
      </w:r>
      <w:r>
        <w:rPr>
          <w:rFonts w:ascii="Arial" w:hAnsi="Arial" w:cs="Arial"/>
        </w:rPr>
        <w:lastRenderedPageBreak/>
        <w:t xml:space="preserve">Kundenvorgabe einsatzfertig geliefert. Vergleichbar umfangreich ist auch das Absetzmulden-Programm des Herstellers. </w:t>
      </w:r>
    </w:p>
    <w:p w:rsidR="00493E7D" w:rsidRDefault="00AA626D">
      <w:pPr>
        <w:pStyle w:val="Fuzeile"/>
        <w:tabs>
          <w:tab w:val="clear" w:pos="7200"/>
          <w:tab w:val="clear" w:pos="7920"/>
          <w:tab w:val="clear" w:pos="8640"/>
          <w:tab w:val="clear" w:pos="9071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6864"/>
          <w:tab w:val="right" w:pos="7344"/>
        </w:tabs>
        <w:spacing w:line="240" w:lineRule="auto"/>
        <w:jc w:val="center"/>
        <w:rPr>
          <w:rFonts w:ascii="Arial" w:hAnsi="Arial"/>
        </w:rPr>
      </w:pPr>
      <w:r>
        <w:rPr>
          <w:rFonts w:ascii="Arial" w:hAnsi="Arial"/>
        </w:rPr>
        <w:t>*</w:t>
      </w:r>
      <w:proofErr w:type="gramStart"/>
      <w:r>
        <w:rPr>
          <w:rFonts w:ascii="Arial" w:hAnsi="Arial"/>
        </w:rPr>
        <w:t>*  Ende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</w:rPr>
        <w:t>Pressetext **</w:t>
      </w:r>
    </w:p>
    <w:p w:rsidR="00493E7D" w:rsidRDefault="00AA626D">
      <w:pPr>
        <w:pStyle w:val="NurText1"/>
        <w:tabs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2324"/>
        </w:tabs>
        <w:spacing w:line="240" w:lineRule="auto"/>
        <w:ind w:right="227"/>
        <w:jc w:val="center"/>
        <w:rPr>
          <w:rFonts w:ascii="Arial" w:hAnsi="Arial" w:cs="Arial"/>
          <w:color w:val="008000"/>
        </w:rPr>
      </w:pPr>
      <w:r>
        <w:rPr>
          <w:rFonts w:ascii="Arial" w:hAnsi="Arial"/>
        </w:rPr>
        <w:t xml:space="preserve">Text und Fotos </w:t>
      </w:r>
      <w:proofErr w:type="spellStart"/>
      <w:r>
        <w:rPr>
          <w:rFonts w:ascii="Arial" w:hAnsi="Arial"/>
        </w:rPr>
        <w:t>download</w:t>
      </w:r>
      <w:proofErr w:type="spellEnd"/>
      <w:r>
        <w:rPr>
          <w:rFonts w:ascii="Arial" w:hAnsi="Arial"/>
        </w:rPr>
        <w:t>:</w:t>
      </w:r>
    </w:p>
    <w:p w:rsidR="00493E7D" w:rsidRDefault="00AA626D">
      <w:pPr>
        <w:pStyle w:val="NurText1"/>
        <w:tabs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2324"/>
        </w:tabs>
        <w:spacing w:line="240" w:lineRule="auto"/>
        <w:ind w:right="227"/>
        <w:jc w:val="center"/>
        <w:rPr>
          <w:rFonts w:ascii="Arial" w:eastAsia="Arial Unicode MS" w:hAnsi="Arial" w:cs="Arial"/>
          <w:bCs/>
          <w:color w:val="385623" w:themeColor="accent6" w:themeShade="80"/>
          <w:lang w:eastAsia="de-DE"/>
        </w:rPr>
      </w:pPr>
      <w:r>
        <w:rPr>
          <w:rFonts w:ascii="Arial" w:eastAsia="Arial Unicode MS" w:hAnsi="Arial" w:cs="Arial"/>
          <w:bCs/>
          <w:color w:val="385623" w:themeColor="accent6" w:themeShade="80"/>
          <w:lang w:eastAsia="de-DE"/>
        </w:rPr>
        <w:t>www.pr-download.com/ellermann18.zip</w:t>
      </w:r>
    </w:p>
    <w:p w:rsidR="00493E7D" w:rsidRDefault="00493E7D">
      <w:pPr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3828"/>
        </w:tabs>
        <w:rPr>
          <w:rFonts w:cs="Arial"/>
          <w:b/>
        </w:rPr>
      </w:pPr>
    </w:p>
    <w:p w:rsidR="00493E7D" w:rsidRDefault="00AA626D">
      <w:pPr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3828"/>
        </w:tabs>
        <w:rPr>
          <w:rFonts w:ascii="Wingdings" w:hAnsi="Wingdings"/>
          <w:b/>
          <w:bCs/>
          <w:color w:val="008000"/>
        </w:rPr>
      </w:pPr>
      <w:r>
        <w:rPr>
          <w:rFonts w:cs="Arial"/>
          <w:b/>
        </w:rPr>
        <w:t xml:space="preserve">Foto: </w:t>
      </w:r>
      <w:r>
        <w:rPr>
          <w:rFonts w:cs="Arial"/>
        </w:rPr>
        <w:t>Ellermann Ganderkesee</w:t>
      </w:r>
    </w:p>
    <w:p w:rsidR="00493E7D" w:rsidRDefault="00493E7D">
      <w:pPr>
        <w:pStyle w:val="Fuzeile"/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4819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071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3828"/>
        </w:tabs>
        <w:rPr>
          <w:rFonts w:ascii="Wingdings" w:hAnsi="Wingdings"/>
          <w:b/>
          <w:bCs/>
          <w:color w:val="008000"/>
        </w:rPr>
      </w:pPr>
    </w:p>
    <w:p w:rsidR="00493E7D" w:rsidRDefault="00AA626D">
      <w:pPr>
        <w:pStyle w:val="Fuzeile"/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4819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071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3828"/>
        </w:tabs>
        <w:rPr>
          <w:rFonts w:ascii="Verdana" w:hAnsi="Verdana"/>
          <w:sz w:val="16"/>
          <w:szCs w:val="16"/>
        </w:rPr>
      </w:pPr>
      <w:r>
        <w:rPr>
          <w:rFonts w:ascii="Wingdings" w:hAnsi="Wingdings"/>
          <w:b/>
          <w:bCs/>
          <w:color w:val="008000"/>
        </w:rPr>
        <w:t></w:t>
      </w:r>
      <w:r>
        <w:rPr>
          <w:rFonts w:ascii="Verdana" w:eastAsia="Verdana" w:hAnsi="Verdana" w:cs="Verdana"/>
        </w:rPr>
        <w:t xml:space="preserve"> </w:t>
      </w:r>
      <w:r>
        <w:rPr>
          <w:rFonts w:ascii="Arial" w:hAnsi="Arial"/>
          <w:sz w:val="18"/>
          <w:szCs w:val="18"/>
        </w:rPr>
        <w:t xml:space="preserve">Ellermann_Ganderkesee_01_1_25_ISR_3462_C.jpg </w:t>
      </w:r>
    </w:p>
    <w:p w:rsidR="00493E7D" w:rsidRDefault="00AA626D">
      <w:pPr>
        <w:pStyle w:val="Fuzeile"/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4819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071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3828"/>
        </w:tabs>
        <w:rPr>
          <w:rFonts w:ascii="Arial" w:hAnsi="Arial"/>
          <w:sz w:val="18"/>
          <w:szCs w:val="18"/>
        </w:rPr>
      </w:pPr>
      <w:r>
        <w:rPr>
          <w:rFonts w:ascii="Arial" w:hAnsi="Arial"/>
          <w:noProof/>
          <w:sz w:val="18"/>
          <w:szCs w:val="18"/>
        </w:rPr>
        <w:drawing>
          <wp:anchor distT="0" distB="0" distL="0" distR="114300" simplePos="0" relativeHeight="5" behindDoc="0" locked="0" layoutInCell="0" allowOverlap="1">
            <wp:simplePos x="0" y="0"/>
            <wp:positionH relativeFrom="margin">
              <wp:align>left</wp:align>
            </wp:positionH>
            <wp:positionV relativeFrom="paragraph">
              <wp:posOffset>97790</wp:posOffset>
            </wp:positionV>
            <wp:extent cx="1342390" cy="2012315"/>
            <wp:effectExtent l="0" t="0" r="0" b="0"/>
            <wp:wrapTight wrapText="bothSides">
              <wp:wrapPolygon edited="0">
                <wp:start x="-8" y="0"/>
                <wp:lineTo x="-8" y="21465"/>
                <wp:lineTo x="21144" y="21465"/>
                <wp:lineTo x="21144" y="0"/>
                <wp:lineTo x="-8" y="0"/>
              </wp:wrapPolygon>
            </wp:wrapTight>
            <wp:docPr id="1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" cy="201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93E7D" w:rsidRDefault="00AA626D">
      <w:pPr>
        <w:pStyle w:val="Fuzeile"/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4819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071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3828"/>
        </w:tabs>
        <w:rPr>
          <w:rFonts w:ascii="Arial" w:hAnsi="Arial" w:cs="Arial"/>
        </w:rPr>
      </w:pPr>
      <w:r>
        <w:rPr>
          <w:rFonts w:ascii="Arial" w:hAnsi="Arial" w:cs="Arial"/>
          <w:lang w:eastAsia="de-DE"/>
        </w:rPr>
        <w:t xml:space="preserve">v.l.n.r.: Thomas Ellermann übergibt Kevin Hopp einen weiteren Abrollcontainer. </w:t>
      </w:r>
    </w:p>
    <w:p w:rsidR="00493E7D" w:rsidRDefault="00493E7D">
      <w:pPr>
        <w:pStyle w:val="Fuzeile"/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4819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071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3828"/>
        </w:tabs>
        <w:rPr>
          <w:rFonts w:ascii="Arial" w:hAnsi="Arial" w:cs="Arial"/>
        </w:rPr>
      </w:pPr>
    </w:p>
    <w:p w:rsidR="00493E7D" w:rsidRDefault="00493E7D">
      <w:pPr>
        <w:pStyle w:val="Fuzeile"/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4819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071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3828"/>
        </w:tabs>
        <w:rPr>
          <w:rFonts w:ascii="Arial" w:hAnsi="Arial" w:cs="Arial"/>
        </w:rPr>
      </w:pPr>
    </w:p>
    <w:p w:rsidR="00493E7D" w:rsidRDefault="00493E7D">
      <w:pPr>
        <w:pStyle w:val="Fuzeile"/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4819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071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3828"/>
        </w:tabs>
        <w:rPr>
          <w:rFonts w:ascii="Arial" w:hAnsi="Arial" w:cs="Arial"/>
        </w:rPr>
      </w:pPr>
    </w:p>
    <w:p w:rsidR="00493E7D" w:rsidRDefault="00493E7D">
      <w:pPr>
        <w:pStyle w:val="Fuzeile"/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4819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071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3828"/>
        </w:tabs>
        <w:rPr>
          <w:rFonts w:ascii="Arial" w:hAnsi="Arial" w:cs="Arial"/>
        </w:rPr>
      </w:pPr>
    </w:p>
    <w:p w:rsidR="00493E7D" w:rsidRDefault="00AA626D">
      <w:pPr>
        <w:pStyle w:val="Fuzeile"/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4819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071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3828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93E7D" w:rsidRDefault="00493E7D">
      <w:pPr>
        <w:pStyle w:val="Fuzeile"/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4819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071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3828"/>
        </w:tabs>
        <w:rPr>
          <w:rFonts w:ascii="Arial" w:hAnsi="Arial" w:cs="Arial"/>
        </w:rPr>
      </w:pPr>
    </w:p>
    <w:p w:rsidR="00493E7D" w:rsidRDefault="00493E7D">
      <w:pPr>
        <w:pStyle w:val="Fuzeile"/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4819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071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3828"/>
        </w:tabs>
        <w:rPr>
          <w:rFonts w:ascii="Arial" w:hAnsi="Arial" w:cs="Arial"/>
        </w:rPr>
      </w:pPr>
    </w:p>
    <w:p w:rsidR="00493E7D" w:rsidRDefault="00AA626D">
      <w:pPr>
        <w:pStyle w:val="Fuzeile"/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4819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071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3828"/>
        </w:tabs>
        <w:rPr>
          <w:rFonts w:ascii="Verdana" w:hAnsi="Verdana"/>
          <w:sz w:val="16"/>
          <w:szCs w:val="16"/>
        </w:rPr>
      </w:pPr>
      <w:r>
        <w:rPr>
          <w:rFonts w:ascii="Wingdings" w:hAnsi="Wingdings"/>
          <w:b/>
          <w:bCs/>
          <w:color w:val="008000"/>
        </w:rPr>
        <w:t></w:t>
      </w:r>
      <w:r>
        <w:rPr>
          <w:rFonts w:ascii="Verdana" w:eastAsia="Verdana" w:hAnsi="Verdana" w:cs="Verdana"/>
        </w:rPr>
        <w:t xml:space="preserve"> </w:t>
      </w:r>
      <w:r>
        <w:rPr>
          <w:rFonts w:ascii="Arial" w:hAnsi="Arial"/>
          <w:sz w:val="18"/>
          <w:szCs w:val="18"/>
        </w:rPr>
        <w:t>Ellermann_Ganderkesee_01_1_25_ISR_3459_C</w:t>
      </w:r>
      <w:r>
        <w:rPr>
          <w:rFonts w:ascii="Arial" w:hAnsi="Arial"/>
          <w:sz w:val="18"/>
          <w:szCs w:val="18"/>
        </w:rPr>
        <w:t>.jpg</w:t>
      </w:r>
      <w:r>
        <w:rPr>
          <w:rFonts w:ascii="Verdana" w:hAnsi="Verdana"/>
          <w:sz w:val="16"/>
          <w:szCs w:val="16"/>
        </w:rPr>
        <w:t xml:space="preserve"> </w:t>
      </w:r>
    </w:p>
    <w:p w:rsidR="00493E7D" w:rsidRDefault="00AA626D">
      <w:pPr>
        <w:pStyle w:val="Fuzeile"/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4819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071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3828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0" distR="114300" simplePos="0" relativeHeight="6" behindDoc="0" locked="0" layoutInCell="0" allowOverlap="1">
            <wp:simplePos x="0" y="0"/>
            <wp:positionH relativeFrom="margin">
              <wp:align>left</wp:align>
            </wp:positionH>
            <wp:positionV relativeFrom="paragraph">
              <wp:posOffset>121285</wp:posOffset>
            </wp:positionV>
            <wp:extent cx="2012315" cy="1342390"/>
            <wp:effectExtent l="0" t="0" r="0" b="0"/>
            <wp:wrapTight wrapText="bothSides">
              <wp:wrapPolygon edited="0">
                <wp:start x="-6" y="0"/>
                <wp:lineTo x="-6" y="21145"/>
                <wp:lineTo x="21467" y="21145"/>
                <wp:lineTo x="21467" y="0"/>
                <wp:lineTo x="-6" y="0"/>
              </wp:wrapPolygon>
            </wp:wrapTight>
            <wp:docPr id="2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315" cy="1342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93E7D" w:rsidRDefault="00AA626D">
      <w:pPr>
        <w:pStyle w:val="Fuzeile"/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4819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071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3828"/>
        </w:tabs>
        <w:rPr>
          <w:rFonts w:ascii="Arial" w:hAnsi="Arial" w:cs="Arial"/>
        </w:rPr>
      </w:pPr>
      <w:r>
        <w:rPr>
          <w:rFonts w:ascii="Arial" w:hAnsi="Arial" w:cs="Arial"/>
          <w:lang w:eastAsia="de-DE"/>
        </w:rPr>
        <w:t xml:space="preserve">Gut sichtbar, die </w:t>
      </w:r>
      <w:proofErr w:type="spellStart"/>
      <w:r>
        <w:rPr>
          <w:rFonts w:ascii="Arial" w:hAnsi="Arial" w:cs="Arial"/>
          <w:lang w:eastAsia="de-DE"/>
        </w:rPr>
        <w:t>Kantungen</w:t>
      </w:r>
      <w:proofErr w:type="spellEnd"/>
      <w:r>
        <w:rPr>
          <w:rFonts w:ascii="Arial" w:hAnsi="Arial" w:cs="Arial"/>
          <w:lang w:eastAsia="de-DE"/>
        </w:rPr>
        <w:t xml:space="preserve"> der Seitenwände sorgen für mehr Stabilität des Wechselcontainers.</w:t>
      </w:r>
    </w:p>
    <w:p w:rsidR="00493E7D" w:rsidRDefault="00493E7D">
      <w:pPr>
        <w:pStyle w:val="Fuzeile"/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4819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071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3828"/>
        </w:tabs>
        <w:rPr>
          <w:rFonts w:ascii="Arial" w:hAnsi="Arial" w:cs="Arial"/>
        </w:rPr>
      </w:pPr>
    </w:p>
    <w:p w:rsidR="00493E7D" w:rsidRDefault="00493E7D">
      <w:pPr>
        <w:pStyle w:val="Fuzeile"/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4819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071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3828"/>
        </w:tabs>
        <w:rPr>
          <w:rFonts w:ascii="Arial" w:hAnsi="Arial" w:cs="Arial"/>
        </w:rPr>
      </w:pPr>
    </w:p>
    <w:p w:rsidR="00493E7D" w:rsidRDefault="00AA626D">
      <w:pPr>
        <w:pStyle w:val="Fuzeile"/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4819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071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3828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W w:w="74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1"/>
        <w:gridCol w:w="3118"/>
      </w:tblGrid>
      <w:tr w:rsidR="00493E7D">
        <w:trPr>
          <w:trHeight w:val="160"/>
        </w:trPr>
        <w:tc>
          <w:tcPr>
            <w:tcW w:w="4350" w:type="dxa"/>
            <w:shd w:val="clear" w:color="auto" w:fill="auto"/>
          </w:tcPr>
          <w:p w:rsidR="00493E7D" w:rsidRDefault="00AA626D">
            <w:pPr>
              <w:widowControl w:val="0"/>
              <w:tabs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left" w:pos="6864"/>
              </w:tabs>
              <w:spacing w:line="240" w:lineRule="auto"/>
              <w:ind w:right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weitere Information</w:t>
            </w:r>
          </w:p>
        </w:tc>
        <w:tc>
          <w:tcPr>
            <w:tcW w:w="3118" w:type="dxa"/>
            <w:shd w:val="clear" w:color="auto" w:fill="auto"/>
          </w:tcPr>
          <w:p w:rsidR="00493E7D" w:rsidRDefault="00493E7D">
            <w:pPr>
              <w:widowControl w:val="0"/>
              <w:tabs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left" w:pos="6864"/>
              </w:tabs>
              <w:spacing w:line="240" w:lineRule="auto"/>
              <w:ind w:right="0"/>
              <w:rPr>
                <w:sz w:val="20"/>
                <w:szCs w:val="20"/>
              </w:rPr>
            </w:pPr>
          </w:p>
          <w:p w:rsidR="00493E7D" w:rsidRDefault="00493E7D">
            <w:pPr>
              <w:widowControl w:val="0"/>
              <w:tabs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left" w:pos="6864"/>
              </w:tabs>
              <w:spacing w:line="240" w:lineRule="auto"/>
              <w:ind w:right="0"/>
            </w:pPr>
          </w:p>
        </w:tc>
      </w:tr>
      <w:tr w:rsidR="00493E7D">
        <w:trPr>
          <w:trHeight w:val="160"/>
        </w:trPr>
        <w:tc>
          <w:tcPr>
            <w:tcW w:w="4350" w:type="dxa"/>
            <w:shd w:val="clear" w:color="auto" w:fill="auto"/>
          </w:tcPr>
          <w:p w:rsidR="00493E7D" w:rsidRDefault="00AA626D">
            <w:pPr>
              <w:widowControl w:val="0"/>
              <w:tabs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left" w:pos="6864"/>
              </w:tabs>
              <w:spacing w:line="240" w:lineRule="auto"/>
              <w:ind w:right="0"/>
              <w:rPr>
                <w:sz w:val="20"/>
                <w:szCs w:val="20"/>
              </w:rPr>
            </w:pPr>
            <w:r>
              <w:rPr>
                <w:rFonts w:cs="Arial"/>
                <w:b/>
                <w:bCs/>
                <w:color w:val="538135" w:themeColor="accent6" w:themeShade="BF"/>
                <w:sz w:val="21"/>
                <w:szCs w:val="21"/>
                <w:lang w:eastAsia="de-DE"/>
              </w:rPr>
              <w:t>Ellermann Containersysteme GmbH</w:t>
            </w:r>
          </w:p>
        </w:tc>
        <w:tc>
          <w:tcPr>
            <w:tcW w:w="3118" w:type="dxa"/>
            <w:shd w:val="clear" w:color="auto" w:fill="auto"/>
          </w:tcPr>
          <w:p w:rsidR="00493E7D" w:rsidRDefault="00AA626D">
            <w:pPr>
              <w:widowControl w:val="0"/>
              <w:tabs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left" w:pos="6864"/>
              </w:tabs>
              <w:spacing w:line="240" w:lineRule="auto"/>
              <w:ind w:right="0"/>
            </w:pPr>
            <w:r>
              <w:rPr>
                <w:sz w:val="20"/>
                <w:szCs w:val="20"/>
              </w:rPr>
              <w:t xml:space="preserve">Pressekontakt: PREWE </w:t>
            </w:r>
          </w:p>
        </w:tc>
      </w:tr>
      <w:tr w:rsidR="00493E7D">
        <w:trPr>
          <w:trHeight w:val="160"/>
        </w:trPr>
        <w:tc>
          <w:tcPr>
            <w:tcW w:w="4350" w:type="dxa"/>
            <w:shd w:val="clear" w:color="auto" w:fill="auto"/>
          </w:tcPr>
          <w:p w:rsidR="00493E7D" w:rsidRDefault="00AA626D">
            <w:pPr>
              <w:widowControl w:val="0"/>
              <w:tabs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left" w:pos="6864"/>
              </w:tabs>
              <w:spacing w:line="240" w:lineRule="auto"/>
              <w:ind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Thomas Ellermann</w:t>
            </w:r>
          </w:p>
        </w:tc>
        <w:tc>
          <w:tcPr>
            <w:tcW w:w="3118" w:type="dxa"/>
            <w:shd w:val="clear" w:color="auto" w:fill="auto"/>
          </w:tcPr>
          <w:p w:rsidR="00493E7D" w:rsidRDefault="00AA626D">
            <w:pPr>
              <w:widowControl w:val="0"/>
              <w:tabs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left" w:pos="6864"/>
              </w:tabs>
              <w:spacing w:line="240" w:lineRule="auto"/>
              <w:ind w:right="0"/>
            </w:pPr>
            <w:r>
              <w:rPr>
                <w:sz w:val="20"/>
                <w:szCs w:val="20"/>
              </w:rPr>
              <w:t xml:space="preserve">Michael </w:t>
            </w:r>
            <w:proofErr w:type="spellStart"/>
            <w:r>
              <w:rPr>
                <w:sz w:val="20"/>
                <w:szCs w:val="20"/>
              </w:rPr>
              <w:t>Endulat</w:t>
            </w:r>
            <w:proofErr w:type="spellEnd"/>
          </w:p>
        </w:tc>
      </w:tr>
      <w:tr w:rsidR="00493E7D">
        <w:trPr>
          <w:trHeight w:val="160"/>
        </w:trPr>
        <w:tc>
          <w:tcPr>
            <w:tcW w:w="4350" w:type="dxa"/>
            <w:shd w:val="clear" w:color="auto" w:fill="auto"/>
          </w:tcPr>
          <w:p w:rsidR="00493E7D" w:rsidRDefault="00AA626D">
            <w:pPr>
              <w:widowControl w:val="0"/>
              <w:tabs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left" w:pos="6864"/>
              </w:tabs>
              <w:spacing w:line="240" w:lineRule="auto"/>
              <w:ind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Gewerbestra</w:t>
            </w:r>
            <w:r>
              <w:rPr>
                <w:rFonts w:cs="Arial Unicode MS"/>
                <w:sz w:val="20"/>
                <w:szCs w:val="20"/>
              </w:rPr>
              <w:t>ß</w:t>
            </w:r>
            <w:r>
              <w:rPr>
                <w:sz w:val="20"/>
                <w:szCs w:val="20"/>
              </w:rPr>
              <w:t>e 6</w:t>
            </w:r>
          </w:p>
        </w:tc>
        <w:tc>
          <w:tcPr>
            <w:tcW w:w="3118" w:type="dxa"/>
            <w:shd w:val="clear" w:color="auto" w:fill="auto"/>
          </w:tcPr>
          <w:p w:rsidR="00493E7D" w:rsidRDefault="00AA626D">
            <w:pPr>
              <w:widowControl w:val="0"/>
              <w:tabs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left" w:pos="6864"/>
              </w:tabs>
              <w:spacing w:line="240" w:lineRule="auto"/>
              <w:ind w:right="0"/>
            </w:pPr>
            <w:r>
              <w:rPr>
                <w:sz w:val="20"/>
                <w:szCs w:val="20"/>
              </w:rPr>
              <w:t>Goldberger Stra</w:t>
            </w:r>
            <w:r>
              <w:rPr>
                <w:rFonts w:cs="Arial Unicode MS"/>
                <w:sz w:val="20"/>
                <w:szCs w:val="20"/>
              </w:rPr>
              <w:t>ß</w:t>
            </w:r>
            <w:r>
              <w:rPr>
                <w:sz w:val="20"/>
                <w:szCs w:val="20"/>
              </w:rPr>
              <w:t>e 12</w:t>
            </w:r>
          </w:p>
        </w:tc>
      </w:tr>
      <w:tr w:rsidR="00493E7D">
        <w:trPr>
          <w:trHeight w:val="265"/>
        </w:trPr>
        <w:tc>
          <w:tcPr>
            <w:tcW w:w="4350" w:type="dxa"/>
            <w:shd w:val="clear" w:color="auto" w:fill="auto"/>
          </w:tcPr>
          <w:p w:rsidR="00493E7D" w:rsidRDefault="00AA626D">
            <w:pPr>
              <w:widowControl w:val="0"/>
              <w:tabs>
                <w:tab w:val="clear" w:pos="1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left" w:pos="567"/>
              </w:tabs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27777 </w:t>
            </w:r>
            <w:r>
              <w:rPr>
                <w:sz w:val="20"/>
                <w:szCs w:val="20"/>
              </w:rPr>
              <w:tab/>
              <w:t>Ganderkesee</w:t>
            </w:r>
          </w:p>
          <w:p w:rsidR="00493E7D" w:rsidRDefault="00AA626D">
            <w:pPr>
              <w:widowControl w:val="0"/>
              <w:tabs>
                <w:tab w:val="clear" w:pos="1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left" w:pos="567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ab/>
            </w:r>
            <w:r>
              <w:rPr>
                <w:rFonts w:cs="Arial"/>
                <w:sz w:val="20"/>
                <w:szCs w:val="20"/>
              </w:rPr>
              <w:tab/>
              <w:t>Deutschland</w:t>
            </w:r>
          </w:p>
        </w:tc>
        <w:tc>
          <w:tcPr>
            <w:tcW w:w="3118" w:type="dxa"/>
            <w:shd w:val="clear" w:color="auto" w:fill="auto"/>
          </w:tcPr>
          <w:p w:rsidR="00493E7D" w:rsidRDefault="00AA626D">
            <w:pPr>
              <w:widowControl w:val="0"/>
              <w:tabs>
                <w:tab w:val="clear" w:pos="1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left" w:pos="638"/>
              </w:tabs>
              <w:spacing w:line="240" w:lineRule="auto"/>
              <w:ind w:right="0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27580 </w:t>
            </w:r>
            <w:r>
              <w:rPr>
                <w:sz w:val="20"/>
                <w:szCs w:val="20"/>
              </w:rPr>
              <w:tab/>
              <w:t>Bremerhaven</w:t>
            </w:r>
          </w:p>
          <w:p w:rsidR="00493E7D" w:rsidRDefault="00AA626D">
            <w:pPr>
              <w:widowControl w:val="0"/>
              <w:tabs>
                <w:tab w:val="clear" w:pos="1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left" w:pos="638"/>
              </w:tabs>
              <w:spacing w:line="240" w:lineRule="auto"/>
              <w:ind w:right="0"/>
            </w:pPr>
            <w:r>
              <w:rPr>
                <w:rFonts w:cs="Arial"/>
                <w:sz w:val="20"/>
                <w:szCs w:val="20"/>
              </w:rPr>
              <w:tab/>
              <w:t>Deutschland</w:t>
            </w:r>
          </w:p>
        </w:tc>
      </w:tr>
      <w:tr w:rsidR="00493E7D">
        <w:trPr>
          <w:trHeight w:val="160"/>
        </w:trPr>
        <w:tc>
          <w:tcPr>
            <w:tcW w:w="4350" w:type="dxa"/>
            <w:shd w:val="clear" w:color="auto" w:fill="auto"/>
          </w:tcPr>
          <w:p w:rsidR="00493E7D" w:rsidRDefault="00AA626D">
            <w:pPr>
              <w:widowControl w:val="0"/>
              <w:tabs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left" w:pos="6864"/>
              </w:tabs>
              <w:spacing w:line="240" w:lineRule="auto"/>
              <w:ind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Tel.: +49 +4222 94 7070</w:t>
            </w:r>
          </w:p>
        </w:tc>
        <w:tc>
          <w:tcPr>
            <w:tcW w:w="3118" w:type="dxa"/>
            <w:shd w:val="clear" w:color="auto" w:fill="auto"/>
          </w:tcPr>
          <w:p w:rsidR="00493E7D" w:rsidRDefault="00AA626D">
            <w:pPr>
              <w:widowControl w:val="0"/>
              <w:tabs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left" w:pos="6864"/>
              </w:tabs>
              <w:spacing w:line="240" w:lineRule="auto"/>
              <w:ind w:right="0"/>
            </w:pPr>
            <w:r>
              <w:rPr>
                <w:sz w:val="20"/>
                <w:szCs w:val="20"/>
              </w:rPr>
              <w:t>Tel.: + 49</w:t>
            </w:r>
            <w:r>
              <w:rPr>
                <w:sz w:val="20"/>
                <w:szCs w:val="20"/>
              </w:rPr>
              <w:t xml:space="preserve"> +471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481 7444</w:t>
            </w:r>
          </w:p>
        </w:tc>
      </w:tr>
      <w:tr w:rsidR="00493E7D">
        <w:trPr>
          <w:trHeight w:val="160"/>
        </w:trPr>
        <w:tc>
          <w:tcPr>
            <w:tcW w:w="4350" w:type="dxa"/>
            <w:shd w:val="clear" w:color="auto" w:fill="auto"/>
          </w:tcPr>
          <w:p w:rsidR="00493E7D" w:rsidRDefault="00AA626D">
            <w:pPr>
              <w:widowControl w:val="0"/>
              <w:tabs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left" w:pos="6864"/>
              </w:tabs>
              <w:spacing w:line="240" w:lineRule="auto"/>
              <w:ind w:right="0"/>
            </w:pPr>
            <w:r>
              <w:rPr>
                <w:sz w:val="20"/>
                <w:szCs w:val="20"/>
              </w:rPr>
              <w:t>Fax: +49 +4222 94 70710</w:t>
            </w:r>
          </w:p>
        </w:tc>
        <w:tc>
          <w:tcPr>
            <w:tcW w:w="3118" w:type="dxa"/>
            <w:shd w:val="clear" w:color="auto" w:fill="auto"/>
          </w:tcPr>
          <w:p w:rsidR="00493E7D" w:rsidRDefault="00493E7D">
            <w:pPr>
              <w:widowControl w:val="0"/>
              <w:snapToGrid w:val="0"/>
              <w:spacing w:line="240" w:lineRule="auto"/>
            </w:pPr>
          </w:p>
        </w:tc>
      </w:tr>
      <w:tr w:rsidR="00493E7D">
        <w:trPr>
          <w:trHeight w:val="160"/>
        </w:trPr>
        <w:tc>
          <w:tcPr>
            <w:tcW w:w="4350" w:type="dxa"/>
            <w:shd w:val="clear" w:color="auto" w:fill="auto"/>
          </w:tcPr>
          <w:p w:rsidR="00493E7D" w:rsidRDefault="00AA626D">
            <w:pPr>
              <w:widowControl w:val="0"/>
              <w:tabs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left" w:pos="6864"/>
              </w:tabs>
              <w:spacing w:line="240" w:lineRule="auto"/>
              <w:ind w:right="0"/>
              <w:rPr>
                <w:rFonts w:eastAsia="Arial" w:cs="Arial"/>
                <w:color w:val="FF0000"/>
                <w:sz w:val="20"/>
                <w:szCs w:val="20"/>
              </w:rPr>
            </w:pPr>
            <w:r>
              <w:rPr>
                <w:rFonts w:eastAsia="Arial" w:cs="Arial"/>
                <w:color w:val="FF0000"/>
                <w:sz w:val="20"/>
                <w:szCs w:val="20"/>
              </w:rPr>
              <w:t>✉</w:t>
            </w:r>
            <w:r>
              <w:rPr>
                <w:rFonts w:eastAsia="Arial" w:cs="Arial"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th.ellermann@ellermann-container.de</w:t>
            </w:r>
          </w:p>
        </w:tc>
        <w:tc>
          <w:tcPr>
            <w:tcW w:w="3118" w:type="dxa"/>
            <w:shd w:val="clear" w:color="auto" w:fill="auto"/>
          </w:tcPr>
          <w:p w:rsidR="00493E7D" w:rsidRDefault="00AA626D">
            <w:pPr>
              <w:widowControl w:val="0"/>
              <w:tabs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left" w:pos="14124"/>
              </w:tabs>
              <w:spacing w:line="240" w:lineRule="auto"/>
              <w:ind w:right="0"/>
            </w:pPr>
            <w:proofErr w:type="gramStart"/>
            <w:r>
              <w:rPr>
                <w:rFonts w:eastAsia="Arial" w:cs="Arial"/>
                <w:color w:val="FF0000"/>
                <w:sz w:val="20"/>
                <w:szCs w:val="20"/>
              </w:rPr>
              <w:t>✉</w:t>
            </w:r>
            <w:r>
              <w:rPr>
                <w:rFonts w:eastAsia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Michael.Endulat@prewe.com</w:t>
            </w:r>
            <w:proofErr w:type="gramEnd"/>
          </w:p>
        </w:tc>
      </w:tr>
      <w:tr w:rsidR="00493E7D">
        <w:trPr>
          <w:trHeight w:val="160"/>
        </w:trPr>
        <w:tc>
          <w:tcPr>
            <w:tcW w:w="4350" w:type="dxa"/>
            <w:shd w:val="clear" w:color="auto" w:fill="auto"/>
          </w:tcPr>
          <w:p w:rsidR="00493E7D" w:rsidRDefault="00AA626D">
            <w:pPr>
              <w:widowControl w:val="0"/>
              <w:tabs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left" w:pos="6864"/>
              </w:tabs>
              <w:spacing w:line="240" w:lineRule="auto"/>
              <w:ind w:right="0"/>
              <w:rPr>
                <w:rFonts w:cs="Arial"/>
                <w:b/>
                <w:bCs/>
                <w:color w:val="538135" w:themeColor="accent6" w:themeShade="BF"/>
                <w:sz w:val="21"/>
                <w:szCs w:val="21"/>
                <w:lang w:eastAsia="de-DE"/>
              </w:rPr>
            </w:pPr>
            <w:r>
              <w:rPr>
                <w:rFonts w:cs="Arial"/>
                <w:b/>
                <w:bCs/>
                <w:color w:val="538135" w:themeColor="accent6" w:themeShade="BF"/>
                <w:sz w:val="21"/>
                <w:szCs w:val="21"/>
                <w:lang w:eastAsia="de-DE"/>
              </w:rPr>
              <w:t>www.ellermann-container.de</w:t>
            </w:r>
          </w:p>
          <w:p w:rsidR="00493E7D" w:rsidRDefault="00493E7D">
            <w:pPr>
              <w:widowControl w:val="0"/>
              <w:tabs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left" w:pos="6864"/>
              </w:tabs>
              <w:spacing w:line="240" w:lineRule="auto"/>
              <w:ind w:right="0"/>
              <w:rPr>
                <w:sz w:val="20"/>
                <w:szCs w:val="20"/>
                <w:lang w:val="fr-FR"/>
              </w:rPr>
            </w:pPr>
          </w:p>
        </w:tc>
        <w:tc>
          <w:tcPr>
            <w:tcW w:w="3118" w:type="dxa"/>
            <w:shd w:val="clear" w:color="auto" w:fill="auto"/>
          </w:tcPr>
          <w:p w:rsidR="00493E7D" w:rsidRDefault="00493E7D">
            <w:pPr>
              <w:widowControl w:val="0"/>
              <w:tabs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left" w:pos="6864"/>
              </w:tabs>
              <w:spacing w:line="240" w:lineRule="auto"/>
              <w:ind w:right="0"/>
            </w:pPr>
          </w:p>
        </w:tc>
      </w:tr>
    </w:tbl>
    <w:p w:rsidR="00493E7D" w:rsidRDefault="00493E7D">
      <w:pPr>
        <w:pStyle w:val="Fuzeile"/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4819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071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left" w:pos="3828"/>
        </w:tabs>
      </w:pPr>
    </w:p>
    <w:sectPr w:rsidR="00493E7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702" w:right="2835" w:bottom="2211" w:left="1701" w:header="567" w:footer="56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A626D">
      <w:pPr>
        <w:spacing w:line="240" w:lineRule="auto"/>
      </w:pPr>
      <w:r>
        <w:separator/>
      </w:r>
    </w:p>
  </w:endnote>
  <w:endnote w:type="continuationSeparator" w:id="0">
    <w:p w:rsidR="00000000" w:rsidRDefault="00AA62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Bold">
    <w:charset w:val="01"/>
    <w:family w:val="swiss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E7D" w:rsidRDefault="00493E7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E7D" w:rsidRDefault="00AA626D">
    <w:pPr>
      <w:tabs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clear" w:pos="23760"/>
        <w:tab w:val="clear" w:pos="24480"/>
        <w:tab w:val="clear" w:pos="25200"/>
        <w:tab w:val="clear" w:pos="25920"/>
        <w:tab w:val="clear" w:pos="26640"/>
        <w:tab w:val="clear" w:pos="27360"/>
        <w:tab w:val="clear" w:pos="28080"/>
        <w:tab w:val="left" w:pos="315"/>
        <w:tab w:val="center" w:pos="3682"/>
        <w:tab w:val="left" w:pos="19344"/>
      </w:tabs>
      <w:spacing w:line="240" w:lineRule="auto"/>
      <w:ind w:right="-994"/>
      <w:jc w:val="right"/>
      <w:rPr>
        <w:sz w:val="18"/>
        <w:szCs w:val="18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8"/>
        <w:szCs w:val="18"/>
      </w:rPr>
      <w:t xml:space="preserve">Seite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von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3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E7D" w:rsidRDefault="00AA626D">
    <w:pPr>
      <w:tabs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clear" w:pos="23760"/>
        <w:tab w:val="clear" w:pos="24480"/>
        <w:tab w:val="clear" w:pos="25200"/>
        <w:tab w:val="clear" w:pos="25920"/>
        <w:tab w:val="clear" w:pos="26640"/>
        <w:tab w:val="clear" w:pos="27360"/>
        <w:tab w:val="clear" w:pos="28080"/>
        <w:tab w:val="left" w:pos="315"/>
        <w:tab w:val="center" w:pos="3682"/>
        <w:tab w:val="left" w:pos="19344"/>
      </w:tabs>
      <w:spacing w:line="240" w:lineRule="auto"/>
      <w:ind w:right="-994"/>
      <w:jc w:val="right"/>
      <w:rPr>
        <w:sz w:val="18"/>
        <w:szCs w:val="18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8"/>
        <w:szCs w:val="18"/>
      </w:rPr>
      <w:t xml:space="preserve">Seite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von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3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A626D">
      <w:pPr>
        <w:spacing w:line="240" w:lineRule="auto"/>
      </w:pPr>
      <w:r>
        <w:separator/>
      </w:r>
    </w:p>
  </w:footnote>
  <w:footnote w:type="continuationSeparator" w:id="0">
    <w:p w:rsidR="00000000" w:rsidRDefault="00AA62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E7D" w:rsidRDefault="00493E7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E7D" w:rsidRDefault="00AA626D">
    <w:pPr>
      <w:pStyle w:val="Kopfzeile"/>
      <w:tabs>
        <w:tab w:val="clear" w:pos="7200"/>
        <w:tab w:val="clear" w:pos="7920"/>
        <w:tab w:val="clear" w:pos="8640"/>
        <w:tab w:val="clear" w:pos="9071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clear" w:pos="23760"/>
        <w:tab w:val="clear" w:pos="24480"/>
        <w:tab w:val="clear" w:pos="25200"/>
        <w:tab w:val="clear" w:pos="25920"/>
        <w:tab w:val="clear" w:pos="26640"/>
        <w:tab w:val="clear" w:pos="27360"/>
        <w:tab w:val="clear" w:pos="28080"/>
        <w:tab w:val="left" w:pos="6864"/>
        <w:tab w:val="right" w:pos="7344"/>
      </w:tabs>
      <w:rPr>
        <w:lang w:eastAsia="de-DE"/>
      </w:rPr>
    </w:pPr>
    <w:r>
      <w:rPr>
        <w:noProof/>
      </w:rPr>
      <w:drawing>
        <wp:anchor distT="0" distB="0" distL="114300" distR="114300" simplePos="0" relativeHeight="251657216" behindDoc="0" locked="0" layoutInCell="0" allowOverlap="1">
          <wp:simplePos x="0" y="0"/>
          <wp:positionH relativeFrom="column">
            <wp:posOffset>1774825</wp:posOffset>
          </wp:positionH>
          <wp:positionV relativeFrom="paragraph">
            <wp:posOffset>-128905</wp:posOffset>
          </wp:positionV>
          <wp:extent cx="1904365" cy="694690"/>
          <wp:effectExtent l="0" t="0" r="0" b="0"/>
          <wp:wrapTight wrapText="bothSides">
            <wp:wrapPolygon edited="0">
              <wp:start x="8885" y="0"/>
              <wp:lineTo x="7798" y="2058"/>
              <wp:lineTo x="7580" y="4410"/>
              <wp:lineTo x="8015" y="8526"/>
              <wp:lineTo x="-461" y="11466"/>
              <wp:lineTo x="-461" y="16171"/>
              <wp:lineTo x="3777" y="19700"/>
              <wp:lineTo x="16492" y="19700"/>
              <wp:lineTo x="16709" y="19700"/>
              <wp:lineTo x="21056" y="16171"/>
              <wp:lineTo x="21056" y="11466"/>
              <wp:lineTo x="13014" y="6762"/>
              <wp:lineTo x="12579" y="2646"/>
              <wp:lineTo x="11710" y="0"/>
              <wp:lineTo x="8885" y="0"/>
            </wp:wrapPolygon>
          </wp:wrapTight>
          <wp:docPr id="3" name="Grafik 2" descr="http://teamiken.de/0/ellermann/email-signatur/logo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2" descr="http://teamiken.de/0/ellermann/email-signatur/logo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lang w:eastAsia="de-DE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E7D" w:rsidRDefault="00AA626D">
    <w:pPr>
      <w:pStyle w:val="Kopfzeile"/>
      <w:tabs>
        <w:tab w:val="clear" w:pos="7200"/>
        <w:tab w:val="clear" w:pos="7920"/>
        <w:tab w:val="clear" w:pos="8640"/>
        <w:tab w:val="clear" w:pos="9071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clear" w:pos="23760"/>
        <w:tab w:val="clear" w:pos="24480"/>
        <w:tab w:val="clear" w:pos="25200"/>
        <w:tab w:val="clear" w:pos="25920"/>
        <w:tab w:val="clear" w:pos="26640"/>
        <w:tab w:val="clear" w:pos="27360"/>
        <w:tab w:val="clear" w:pos="28080"/>
        <w:tab w:val="left" w:pos="6864"/>
        <w:tab w:val="right" w:pos="7344"/>
      </w:tabs>
      <w:rPr>
        <w:lang w:eastAsia="de-DE"/>
      </w:rPr>
    </w:pPr>
    <w:r>
      <w:rPr>
        <w:noProof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column">
            <wp:posOffset>1774825</wp:posOffset>
          </wp:positionH>
          <wp:positionV relativeFrom="paragraph">
            <wp:posOffset>-128905</wp:posOffset>
          </wp:positionV>
          <wp:extent cx="1904365" cy="694690"/>
          <wp:effectExtent l="0" t="0" r="0" b="0"/>
          <wp:wrapTight wrapText="bothSides">
            <wp:wrapPolygon edited="0">
              <wp:start x="8885" y="0"/>
              <wp:lineTo x="7798" y="2058"/>
              <wp:lineTo x="7580" y="4410"/>
              <wp:lineTo x="8015" y="8526"/>
              <wp:lineTo x="-461" y="11466"/>
              <wp:lineTo x="-461" y="16171"/>
              <wp:lineTo x="3777" y="19700"/>
              <wp:lineTo x="16492" y="19700"/>
              <wp:lineTo x="16709" y="19700"/>
              <wp:lineTo x="21056" y="16171"/>
              <wp:lineTo x="21056" y="11466"/>
              <wp:lineTo x="13014" y="6762"/>
              <wp:lineTo x="12579" y="2646"/>
              <wp:lineTo x="11710" y="0"/>
              <wp:lineTo x="8885" y="0"/>
            </wp:wrapPolygon>
          </wp:wrapTight>
          <wp:docPr id="4" name="Grafik 2" descr="http://teamiken.de/0/ellermann/email-signatur/logo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2" descr="http://teamiken.de/0/ellermann/email-signatur/logo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lang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04AAD"/>
    <w:multiLevelType w:val="multilevel"/>
    <w:tmpl w:val="2F0E9004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0980037"/>
    <w:multiLevelType w:val="multilevel"/>
    <w:tmpl w:val="F20A14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E7D"/>
    <w:rsid w:val="00493E7D"/>
    <w:rsid w:val="00AA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4C3441-F568-4AA8-B9E8-40CC70F9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</w:tabs>
      <w:spacing w:line="360" w:lineRule="atLeast"/>
      <w:ind w:right="57"/>
    </w:pPr>
    <w:rPr>
      <w:rFonts w:ascii="Arial" w:eastAsia="Arial Unicode MS" w:hAnsi="Arial"/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tabs>
        <w:tab w:val="clear" w:pos="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clear" w:pos="23760"/>
        <w:tab w:val="clear" w:pos="24480"/>
        <w:tab w:val="clear" w:pos="25200"/>
        <w:tab w:val="clear" w:pos="25920"/>
        <w:tab w:val="clear" w:pos="26640"/>
        <w:tab w:val="clear" w:pos="27360"/>
        <w:tab w:val="clear" w:pos="28080"/>
        <w:tab w:val="left" w:pos="1"/>
      </w:tabs>
      <w:ind w:left="0" w:right="0" w:firstLine="0"/>
      <w:jc w:val="right"/>
      <w:outlineLvl w:val="0"/>
    </w:pPr>
    <w:rPr>
      <w:rFonts w:cs="Arial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tabs>
        <w:tab w:val="clear" w:pos="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clear" w:pos="23760"/>
        <w:tab w:val="clear" w:pos="24480"/>
        <w:tab w:val="clear" w:pos="25200"/>
        <w:tab w:val="clear" w:pos="25920"/>
        <w:tab w:val="clear" w:pos="26640"/>
        <w:tab w:val="clear" w:pos="27360"/>
        <w:tab w:val="clear" w:pos="28080"/>
        <w:tab w:val="left" w:pos="1"/>
        <w:tab w:val="left" w:pos="3828"/>
      </w:tabs>
      <w:ind w:left="0" w:right="0" w:firstLine="0"/>
      <w:outlineLvl w:val="1"/>
    </w:pPr>
    <w:rPr>
      <w:rFonts w:ascii="Arial Bold" w:hAnsi="Arial Bold" w:cs="Arial Bol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qFormat/>
  </w:style>
  <w:style w:type="character" w:styleId="Hyperlink">
    <w:name w:val="Hyperlink"/>
    <w:rPr>
      <w:u w:val="single"/>
    </w:rPr>
  </w:style>
  <w:style w:type="character" w:customStyle="1" w:styleId="Link">
    <w:name w:val="Link"/>
    <w:qFormat/>
    <w:rPr>
      <w:color w:val="0000FF"/>
      <w:u w:val="single"/>
    </w:rPr>
  </w:style>
  <w:style w:type="character" w:customStyle="1" w:styleId="Hyperlink0">
    <w:name w:val="Hyperlink.0"/>
    <w:qFormat/>
    <w:rPr>
      <w:rFonts w:ascii="Arial" w:eastAsia="Times New Roman" w:hAnsi="Arial" w:cs="Arial"/>
      <w:color w:val="0000FF"/>
      <w:u w:val="single"/>
    </w:rPr>
  </w:style>
  <w:style w:type="character" w:customStyle="1" w:styleId="FuzeileZchn">
    <w:name w:val="Fußzeile Zchn"/>
    <w:qFormat/>
    <w:rPr>
      <w:rFonts w:ascii="Helvetica" w:eastAsia="Times New Roman" w:hAnsi="Helvetica" w:cs="Arial Unicode MS"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qFormat/>
    <w:rsid w:val="005173BD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DC6B9C"/>
    <w:rPr>
      <w:b/>
      <w:bCs/>
    </w:rPr>
  </w:style>
  <w:style w:type="character" w:customStyle="1" w:styleId="s1">
    <w:name w:val="s1"/>
    <w:basedOn w:val="Absatz-Standardschriftart"/>
    <w:qFormat/>
    <w:rsid w:val="00E05D9A"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n">
    <w:name w:val="Kopf- und Fußzeilen"/>
    <w:qFormat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  <w:lang w:eastAsia="zh-CN"/>
    </w:rPr>
  </w:style>
  <w:style w:type="paragraph" w:customStyle="1" w:styleId="Kopf-undFuzeile">
    <w:name w:val="Kopf- und Fußzeile"/>
    <w:basedOn w:val="Standard"/>
    <w:qFormat/>
  </w:style>
  <w:style w:type="paragraph" w:customStyle="1" w:styleId="Kopf-Fuzeile">
    <w:name w:val="Kopf-/Fußzeile"/>
    <w:basedOn w:val="Standard"/>
    <w:qFormat/>
  </w:style>
  <w:style w:type="paragraph" w:styleId="Fuzeile">
    <w:name w:val="footer"/>
    <w:basedOn w:val="Standard"/>
    <w:pPr>
      <w:tabs>
        <w:tab w:val="center" w:pos="4819"/>
        <w:tab w:val="right" w:pos="9071"/>
      </w:tabs>
    </w:pPr>
    <w:rPr>
      <w:rFonts w:ascii="Helvetica" w:hAnsi="Helvetica" w:cs="Arial Unicode MS"/>
    </w:r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rFonts w:ascii="Helvetica" w:hAnsi="Helvetica" w:cs="Helvetica"/>
    </w:rPr>
  </w:style>
  <w:style w:type="paragraph" w:customStyle="1" w:styleId="NurText1">
    <w:name w:val="Nur Text1"/>
    <w:qFormat/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</w:tabs>
      <w:spacing w:line="360" w:lineRule="atLeast"/>
      <w:ind w:right="57"/>
    </w:pPr>
    <w:rPr>
      <w:rFonts w:ascii="Courier New" w:hAnsi="Courier New" w:cs="Arial Unicode MS"/>
      <w:color w:val="000000"/>
      <w:sz w:val="24"/>
      <w:szCs w:val="24"/>
      <w:lang w:eastAsia="zh-CN"/>
    </w:rPr>
  </w:style>
  <w:style w:type="paragraph" w:styleId="StandardWeb">
    <w:name w:val="Normal (Web)"/>
    <w:basedOn w:val="Standard"/>
    <w:uiPriority w:val="99"/>
    <w:qFormat/>
    <w:pPr>
      <w:tabs>
        <w:tab w:val="clear" w:pos="1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clear" w:pos="23760"/>
        <w:tab w:val="clear" w:pos="24480"/>
        <w:tab w:val="clear" w:pos="25200"/>
        <w:tab w:val="clear" w:pos="25920"/>
        <w:tab w:val="clear" w:pos="26640"/>
        <w:tab w:val="clear" w:pos="27360"/>
        <w:tab w:val="clear" w:pos="28080"/>
      </w:tabs>
      <w:spacing w:before="280" w:after="119" w:line="240" w:lineRule="auto"/>
      <w:ind w:right="0"/>
    </w:pPr>
    <w:rPr>
      <w:rFonts w:ascii="Times New Roman" w:hAnsi="Times New Roman"/>
    </w:rPr>
  </w:style>
  <w:style w:type="paragraph" w:customStyle="1" w:styleId="TabellenInhalt">
    <w:name w:val="Tabellen Inhalt"/>
    <w:basedOn w:val="Standard"/>
    <w:qFormat/>
    <w:pPr>
      <w:suppressLineNumbers/>
    </w:pPr>
  </w:style>
  <w:style w:type="paragraph" w:customStyle="1" w:styleId="Tabellenberschrift">
    <w:name w:val="Tabellen Überschrift"/>
    <w:basedOn w:val="TabellenInhalt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rdoxwearparts.com/en/centers/sweden/hardox-wearparts-center-laholm" TargetMode="External"/><Relationship Id="rId13" Type="http://schemas.openxmlformats.org/officeDocument/2006/relationships/image" Target="media/image2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ardoxwearparts.com/en/centers/sweden/hardox-wearparts-center-lahol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hardoxwearparts.com/en/centers/sweden/hardox-wearparts-center-laholm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hardoxwearparts.com/en/centers/sweden/hardox-wearparts-center-laholm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ellermann-container.de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ellermann-container.de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8AF5B-73B7-4ACD-9528-74A15FC00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625</Words>
  <Characters>3942</Characters>
  <Application>Microsoft Office Word</Application>
  <DocSecurity>0</DocSecurity>
  <Lines>32</Lines>
  <Paragraphs>9</Paragraphs>
  <ScaleCrop>false</ScaleCrop>
  <Company>Microsoft</Company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Michael Endulat</dc:creator>
  <dc:description/>
  <cp:lastModifiedBy>MNE_2024</cp:lastModifiedBy>
  <cp:revision>93</cp:revision>
  <cp:lastPrinted>2014-04-08T08:41:00Z</cp:lastPrinted>
  <dcterms:created xsi:type="dcterms:W3CDTF">2023-08-09T08:50:00Z</dcterms:created>
  <dcterms:modified xsi:type="dcterms:W3CDTF">2025-01-21T09:28:00Z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Porto::GUID">
    <vt:lpwstr>{2fd50288-b1fc-40af-9456-8489d9bbec5b}</vt:lpwstr>
  </property>
</Properties>
</file>