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26BEB" w14:textId="77777777" w:rsidR="00E41B5F" w:rsidRDefault="008868DF">
      <w:pPr>
        <w:pStyle w:val="Kopfzeile"/>
        <w:jc w:val="right"/>
        <w:rPr>
          <w:lang w:val="de-DE"/>
        </w:rPr>
      </w:pPr>
      <w:r>
        <w:rPr>
          <w:rFonts w:cs="Arial"/>
          <w:b/>
          <w:bCs/>
          <w:sz w:val="28"/>
          <w:szCs w:val="28"/>
          <w:lang w:val="de-DE"/>
        </w:rPr>
        <w:t>PRESSEMITTEILUNG</w:t>
      </w:r>
      <w:r>
        <w:rPr>
          <w:rFonts w:cs="Arial"/>
          <w:sz w:val="20"/>
          <w:szCs w:val="20"/>
          <w:lang w:val="de-DE"/>
        </w:rPr>
        <w:br/>
      </w:r>
      <w:proofErr w:type="gramStart"/>
      <w:r>
        <w:rPr>
          <w:rFonts w:cs="Arial"/>
          <w:b/>
          <w:bCs/>
          <w:sz w:val="24"/>
          <w:szCs w:val="24"/>
          <w:lang w:val="de-DE"/>
        </w:rPr>
        <w:t>Januar  2025</w:t>
      </w:r>
      <w:proofErr w:type="gramEnd"/>
    </w:p>
    <w:p w14:paraId="4B82F5FB" w14:textId="77777777" w:rsidR="00E41B5F" w:rsidRDefault="00E41B5F">
      <w:pPr>
        <w:ind w:left="567"/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de-DE"/>
        </w:rPr>
      </w:pPr>
    </w:p>
    <w:p w14:paraId="7A236F54" w14:textId="0BB2C4DB" w:rsidR="00E41B5F" w:rsidRDefault="008868DF">
      <w:pPr>
        <w:ind w:left="567"/>
        <w:rPr>
          <w:rFonts w:ascii="Arial" w:eastAsia="Times New Roman" w:hAnsi="Arial" w:cs="Arial"/>
          <w:bCs/>
          <w:color w:val="000000"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val="de-DE" w:eastAsia="de-DE"/>
        </w:rPr>
        <w:t xml:space="preserve">Messe Nürnberg 24. – 26.2.25,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de-DE"/>
        </w:rPr>
        <w:t>Enforce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de-DE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de-DE" w:eastAsia="de-DE"/>
        </w:rPr>
        <w:t>Tac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4"/>
          <w:lang w:val="de-DE" w:eastAsia="de-DE"/>
        </w:rPr>
        <w:t>, Halle 9 Standnummer 9-528</w:t>
      </w:r>
    </w:p>
    <w:p w14:paraId="3C72DEDB" w14:textId="77777777" w:rsidR="00E41B5F" w:rsidRDefault="00E41B5F">
      <w:pPr>
        <w:pStyle w:val="StandardWeb"/>
        <w:spacing w:before="280" w:line="360" w:lineRule="auto"/>
        <w:ind w:left="567"/>
        <w:rPr>
          <w:rFonts w:ascii="Arial" w:hAnsi="Arial" w:cs="Arial"/>
          <w:b/>
          <w:bCs/>
          <w:color w:val="000000"/>
        </w:rPr>
      </w:pPr>
    </w:p>
    <w:p w14:paraId="1DDC3C6C" w14:textId="3E25909D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Abraservice</w:t>
      </w:r>
      <w:r w:rsidR="00004831">
        <w:rPr>
          <w:rFonts w:ascii="Arial" w:hAnsi="Arial" w:cs="Arial"/>
          <w:b/>
          <w:bCs/>
          <w:color w:val="000000"/>
        </w:rPr>
        <w:t xml:space="preserve"> Deutschland GmbH</w:t>
      </w:r>
      <w:r>
        <w:rPr>
          <w:rFonts w:ascii="Arial" w:hAnsi="Arial" w:cs="Arial"/>
          <w:b/>
          <w:bCs/>
          <w:color w:val="000000"/>
        </w:rPr>
        <w:t xml:space="preserve"> - Zertifizie</w:t>
      </w:r>
      <w:r w:rsidR="00004831">
        <w:rPr>
          <w:rFonts w:ascii="Arial" w:hAnsi="Arial" w:cs="Arial"/>
          <w:b/>
          <w:bCs/>
          <w:color w:val="000000"/>
        </w:rPr>
        <w:t>rt</w:t>
      </w:r>
      <w:r>
        <w:rPr>
          <w:rFonts w:ascii="Arial" w:hAnsi="Arial" w:cs="Arial"/>
          <w:b/>
          <w:bCs/>
          <w:color w:val="000000"/>
        </w:rPr>
        <w:t xml:space="preserve"> nach DIN 2303 </w:t>
      </w:r>
      <w:r w:rsidR="00004831">
        <w:rPr>
          <w:rFonts w:ascii="Arial" w:hAnsi="Arial" w:cs="Arial"/>
          <w:b/>
          <w:bCs/>
          <w:color w:val="000000"/>
        </w:rPr>
        <w:t>–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004831">
        <w:rPr>
          <w:rFonts w:ascii="Arial" w:hAnsi="Arial" w:cs="Arial"/>
          <w:b/>
          <w:bCs/>
          <w:color w:val="000000"/>
        </w:rPr>
        <w:t xml:space="preserve">Q2, </w:t>
      </w:r>
      <w:r>
        <w:rPr>
          <w:rFonts w:ascii="Arial" w:hAnsi="Arial" w:cs="Arial"/>
          <w:b/>
          <w:bCs/>
          <w:color w:val="000000"/>
        </w:rPr>
        <w:t xml:space="preserve">Q3 </w:t>
      </w:r>
    </w:p>
    <w:p w14:paraId="2506ABF1" w14:textId="3C5268A4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Schutzausrüstungen für </w:t>
      </w:r>
      <w:r w:rsidR="007B39D7">
        <w:rPr>
          <w:rFonts w:ascii="Arial" w:hAnsi="Arial" w:cs="Arial"/>
          <w:b/>
          <w:bCs/>
          <w:color w:val="000000"/>
        </w:rPr>
        <w:t xml:space="preserve">zivile &amp; </w:t>
      </w:r>
      <w:r>
        <w:rPr>
          <w:rFonts w:ascii="Arial" w:hAnsi="Arial" w:cs="Arial"/>
          <w:b/>
          <w:bCs/>
          <w:color w:val="000000"/>
        </w:rPr>
        <w:t>militärischen</w:t>
      </w:r>
      <w:r w:rsidR="00F34F26">
        <w:rPr>
          <w:rFonts w:ascii="Arial" w:hAnsi="Arial" w:cs="Arial"/>
          <w:b/>
          <w:bCs/>
          <w:color w:val="000000"/>
        </w:rPr>
        <w:t xml:space="preserve"> </w:t>
      </w:r>
      <w:r w:rsidR="007B39D7">
        <w:rPr>
          <w:rFonts w:ascii="Arial" w:hAnsi="Arial" w:cs="Arial"/>
          <w:b/>
          <w:bCs/>
          <w:color w:val="000000"/>
        </w:rPr>
        <w:t>Anwendungen</w:t>
      </w:r>
    </w:p>
    <w:p w14:paraId="0BFEF294" w14:textId="77777777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Sicherheit von Gebäuden durch stärkeren passiven Schutz</w:t>
      </w:r>
    </w:p>
    <w:p w14:paraId="14D1FDF9" w14:textId="1E8865E0" w:rsidR="00F34F26" w:rsidRDefault="008868DF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Durch die anspruchsvolle Zertifizierung nach DIN 2303 für den sicherheitstechnischen Bereich ist </w:t>
      </w:r>
      <w:r w:rsidR="00004831">
        <w:rPr>
          <w:rFonts w:ascii="Arial" w:hAnsi="Arial" w:cs="Arial"/>
          <w:color w:val="000000"/>
        </w:rPr>
        <w:t xml:space="preserve">die </w:t>
      </w:r>
      <w:r>
        <w:rPr>
          <w:rFonts w:ascii="Arial" w:hAnsi="Arial" w:cs="Arial"/>
          <w:color w:val="000000"/>
        </w:rPr>
        <w:t>Abraservice</w:t>
      </w:r>
      <w:r w:rsidR="00F34F26">
        <w:rPr>
          <w:rFonts w:ascii="Arial" w:hAnsi="Arial" w:cs="Arial"/>
          <w:color w:val="000000"/>
        </w:rPr>
        <w:t xml:space="preserve"> Deutschland GmbH</w:t>
      </w:r>
      <w:r>
        <w:rPr>
          <w:rFonts w:ascii="Arial" w:hAnsi="Arial" w:cs="Arial"/>
          <w:color w:val="000000"/>
        </w:rPr>
        <w:t xml:space="preserve"> als Qualitätsproduzent von </w:t>
      </w:r>
      <w:r w:rsidR="00004831">
        <w:rPr>
          <w:rFonts w:ascii="Arial" w:hAnsi="Arial" w:cs="Arial"/>
          <w:color w:val="000000"/>
        </w:rPr>
        <w:t xml:space="preserve">Produkten aus </w:t>
      </w:r>
      <w:r w:rsidR="005B07B0">
        <w:rPr>
          <w:rFonts w:ascii="Arial" w:hAnsi="Arial" w:cs="Arial"/>
          <w:color w:val="000000"/>
        </w:rPr>
        <w:t>S</w:t>
      </w:r>
      <w:r w:rsidR="00F34F26">
        <w:rPr>
          <w:rFonts w:ascii="Arial" w:hAnsi="Arial" w:cs="Arial"/>
          <w:color w:val="000000"/>
        </w:rPr>
        <w:t>icherheits</w:t>
      </w:r>
      <w:r w:rsidR="00004831">
        <w:rPr>
          <w:rFonts w:ascii="Arial" w:hAnsi="Arial" w:cs="Arial"/>
          <w:color w:val="000000"/>
        </w:rPr>
        <w:t>s</w:t>
      </w:r>
      <w:r w:rsidR="005B07B0">
        <w:rPr>
          <w:rFonts w:ascii="Arial" w:hAnsi="Arial" w:cs="Arial"/>
          <w:color w:val="000000"/>
        </w:rPr>
        <w:t>tahl</w:t>
      </w:r>
      <w:r>
        <w:rPr>
          <w:rFonts w:ascii="Arial" w:hAnsi="Arial" w:cs="Arial"/>
          <w:color w:val="000000"/>
        </w:rPr>
        <w:t xml:space="preserve"> für </w:t>
      </w:r>
      <w:r w:rsidR="00F34F26">
        <w:rPr>
          <w:rFonts w:ascii="Arial" w:hAnsi="Arial" w:cs="Arial"/>
          <w:color w:val="000000"/>
        </w:rPr>
        <w:t xml:space="preserve">zivile und </w:t>
      </w:r>
      <w:r w:rsidR="00F5000B">
        <w:rPr>
          <w:rFonts w:ascii="Arial" w:hAnsi="Arial" w:cs="Arial"/>
          <w:color w:val="000000"/>
        </w:rPr>
        <w:t xml:space="preserve">wehrtechnische </w:t>
      </w:r>
      <w:r>
        <w:rPr>
          <w:rFonts w:ascii="Arial" w:hAnsi="Arial" w:cs="Arial"/>
          <w:color w:val="000000"/>
        </w:rPr>
        <w:t xml:space="preserve">Anforderungen zertifiziert. Bauteile </w:t>
      </w:r>
      <w:r w:rsidR="00F34F26">
        <w:rPr>
          <w:rFonts w:ascii="Arial" w:hAnsi="Arial" w:cs="Arial"/>
          <w:color w:val="000000"/>
        </w:rPr>
        <w:t>für</w:t>
      </w:r>
      <w:r>
        <w:rPr>
          <w:rFonts w:ascii="Arial" w:hAnsi="Arial" w:cs="Arial"/>
          <w:color w:val="000000"/>
        </w:rPr>
        <w:t xml:space="preserve"> </w:t>
      </w:r>
      <w:r w:rsidR="00004831">
        <w:rPr>
          <w:rFonts w:ascii="Arial" w:hAnsi="Arial" w:cs="Arial"/>
          <w:color w:val="000000"/>
        </w:rPr>
        <w:t xml:space="preserve">stationäre </w:t>
      </w:r>
      <w:r>
        <w:rPr>
          <w:rFonts w:ascii="Arial" w:hAnsi="Arial" w:cs="Arial"/>
          <w:color w:val="000000"/>
        </w:rPr>
        <w:t xml:space="preserve">Schutzeinrichtungen </w:t>
      </w:r>
      <w:r w:rsidR="00F34F26">
        <w:rPr>
          <w:rFonts w:ascii="Arial" w:hAnsi="Arial" w:cs="Arial"/>
          <w:color w:val="000000"/>
        </w:rPr>
        <w:t xml:space="preserve">oder </w:t>
      </w:r>
      <w:r>
        <w:rPr>
          <w:rFonts w:ascii="Arial" w:hAnsi="Arial" w:cs="Arial"/>
          <w:color w:val="000000"/>
        </w:rPr>
        <w:t>für d</w:t>
      </w:r>
      <w:r w:rsidR="00004831">
        <w:rPr>
          <w:rFonts w:ascii="Arial" w:hAnsi="Arial" w:cs="Arial"/>
          <w:color w:val="000000"/>
        </w:rPr>
        <w:t>ie Verwendung</w:t>
      </w:r>
      <w:r>
        <w:rPr>
          <w:rFonts w:ascii="Arial" w:hAnsi="Arial" w:cs="Arial"/>
          <w:color w:val="000000"/>
        </w:rPr>
        <w:t xml:space="preserve"> in Fahrzeugen</w:t>
      </w:r>
      <w:r w:rsidR="00F34F26">
        <w:rPr>
          <w:rFonts w:ascii="Arial" w:hAnsi="Arial" w:cs="Arial"/>
          <w:color w:val="000000"/>
        </w:rPr>
        <w:t xml:space="preserve"> können hier</w:t>
      </w:r>
      <w:r w:rsidR="00004831">
        <w:rPr>
          <w:rFonts w:ascii="Arial" w:hAnsi="Arial" w:cs="Arial"/>
          <w:color w:val="000000"/>
        </w:rPr>
        <w:t xml:space="preserve"> </w:t>
      </w:r>
      <w:r w:rsidR="00F34F26">
        <w:rPr>
          <w:rFonts w:ascii="Arial" w:hAnsi="Arial" w:cs="Arial"/>
          <w:color w:val="000000"/>
        </w:rPr>
        <w:t>gefertigt werden.</w:t>
      </w:r>
    </w:p>
    <w:p w14:paraId="4EACC9D1" w14:textId="3A344065" w:rsidR="00E41B5F" w:rsidRDefault="00F34F26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 w:rsidRPr="00E71C94">
        <w:rPr>
          <w:rFonts w:ascii="Arial" w:hAnsi="Arial" w:cs="Arial"/>
          <w:color w:val="000000"/>
        </w:rPr>
        <w:t>D</w:t>
      </w:r>
      <w:r w:rsidR="008868DF" w:rsidRPr="00E71C94">
        <w:rPr>
          <w:rFonts w:ascii="Arial" w:hAnsi="Arial" w:cs="Arial"/>
          <w:color w:val="000000"/>
        </w:rPr>
        <w:t>as Düsseldorfer Unternehmen kennt sich in der Bearbeitung von S</w:t>
      </w:r>
      <w:r w:rsidR="00004831" w:rsidRPr="00E71C94">
        <w:rPr>
          <w:rFonts w:ascii="Arial" w:hAnsi="Arial" w:cs="Arial"/>
          <w:color w:val="000000"/>
        </w:rPr>
        <w:t>icherheits</w:t>
      </w:r>
      <w:r w:rsidR="008868DF" w:rsidRPr="00E71C94">
        <w:rPr>
          <w:rFonts w:ascii="Arial" w:hAnsi="Arial" w:cs="Arial"/>
          <w:color w:val="000000"/>
        </w:rPr>
        <w:t>stählen bestens aus</w:t>
      </w:r>
      <w:r w:rsidR="00004831" w:rsidRPr="00E71C94">
        <w:rPr>
          <w:rFonts w:ascii="Arial" w:hAnsi="Arial" w:cs="Arial"/>
          <w:color w:val="000000"/>
        </w:rPr>
        <w:t xml:space="preserve"> und</w:t>
      </w:r>
      <w:r w:rsidR="008868DF" w:rsidRPr="00E71C94">
        <w:rPr>
          <w:rFonts w:ascii="Arial" w:hAnsi="Arial" w:cs="Arial"/>
          <w:color w:val="000000"/>
        </w:rPr>
        <w:t xml:space="preserve"> hat </w:t>
      </w:r>
      <w:r w:rsidR="00F5000B" w:rsidRPr="00E71C94">
        <w:rPr>
          <w:rFonts w:ascii="Arial" w:hAnsi="Arial" w:cs="Arial"/>
          <w:color w:val="000000"/>
        </w:rPr>
        <w:t>u.a.</w:t>
      </w:r>
      <w:r w:rsidR="00D213D9" w:rsidRPr="00E71C94">
        <w:rPr>
          <w:rFonts w:ascii="Arial" w:hAnsi="Arial" w:cs="Arial"/>
          <w:color w:val="000000"/>
        </w:rPr>
        <w:t xml:space="preserve"> </w:t>
      </w:r>
      <w:r w:rsidR="008868DF" w:rsidRPr="00E71C94">
        <w:rPr>
          <w:rFonts w:ascii="Arial" w:hAnsi="Arial" w:cs="Arial"/>
          <w:color w:val="000000"/>
        </w:rPr>
        <w:t>direkten Zugriff auf</w:t>
      </w:r>
      <w:r w:rsidR="00D213D9" w:rsidRPr="00E71C94">
        <w:rPr>
          <w:rFonts w:ascii="Arial" w:hAnsi="Arial" w:cs="Arial"/>
          <w:color w:val="000000"/>
        </w:rPr>
        <w:t xml:space="preserve"> den Sicherheitsstahl</w:t>
      </w:r>
      <w:r w:rsidR="008868DF" w:rsidRPr="00E71C94">
        <w:rPr>
          <w:rFonts w:ascii="Arial" w:hAnsi="Arial" w:cs="Arial"/>
          <w:color w:val="000000"/>
        </w:rPr>
        <w:t xml:space="preserve"> </w:t>
      </w:r>
      <w:proofErr w:type="spellStart"/>
      <w:r w:rsidR="008868DF" w:rsidRPr="00E71C94">
        <w:rPr>
          <w:rFonts w:ascii="Arial" w:hAnsi="Arial" w:cs="Arial"/>
          <w:color w:val="000000"/>
        </w:rPr>
        <w:t>Armox</w:t>
      </w:r>
      <w:proofErr w:type="spellEnd"/>
      <w:r w:rsidR="00004831" w:rsidRPr="00E71C94">
        <w:rPr>
          <w:rFonts w:ascii="Arial" w:hAnsi="Arial" w:cs="Arial"/>
          <w:color w:val="000000"/>
        </w:rPr>
        <w:t xml:space="preserve"> und </w:t>
      </w:r>
      <w:proofErr w:type="spellStart"/>
      <w:r w:rsidR="00004831" w:rsidRPr="00E71C94">
        <w:rPr>
          <w:rFonts w:ascii="Arial" w:hAnsi="Arial" w:cs="Arial"/>
          <w:color w:val="000000"/>
        </w:rPr>
        <w:t>Ramor</w:t>
      </w:r>
      <w:proofErr w:type="spellEnd"/>
      <w:r w:rsidR="00D213D9" w:rsidRPr="00E71C94">
        <w:rPr>
          <w:rFonts w:ascii="Arial" w:hAnsi="Arial" w:cs="Arial"/>
          <w:color w:val="000000"/>
        </w:rPr>
        <w:t xml:space="preserve"> von SSAB</w:t>
      </w:r>
      <w:r w:rsidR="008868DF" w:rsidRPr="00E71C94">
        <w:rPr>
          <w:rFonts w:ascii="Arial" w:hAnsi="Arial" w:cs="Arial"/>
          <w:color w:val="000000"/>
        </w:rPr>
        <w:t>.</w:t>
      </w:r>
      <w:r w:rsidR="008868DF">
        <w:rPr>
          <w:rFonts w:ascii="Arial" w:hAnsi="Arial" w:cs="Arial"/>
          <w:color w:val="000000"/>
        </w:rPr>
        <w:t xml:space="preserve"> </w:t>
      </w:r>
    </w:p>
    <w:p w14:paraId="42929033" w14:textId="620F4C6F" w:rsidR="0016353E" w:rsidRDefault="00004831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Um die Fertigungstoleranzen so gering wie möglich zu halten wurde k</w:t>
      </w:r>
      <w:r w:rsidR="00572293">
        <w:rPr>
          <w:rFonts w:ascii="Arial" w:hAnsi="Arial" w:cs="Arial"/>
          <w:color w:val="000000"/>
        </w:rPr>
        <w:t>ürzlich</w:t>
      </w:r>
      <w:r w:rsidR="008868DF">
        <w:rPr>
          <w:rFonts w:ascii="Arial" w:hAnsi="Arial" w:cs="Arial"/>
          <w:color w:val="000000"/>
        </w:rPr>
        <w:t xml:space="preserve"> ein neue</w:t>
      </w:r>
      <w:r w:rsidR="0016353E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 xml:space="preserve"> Fiber-Laser</w:t>
      </w:r>
      <w:r w:rsidR="008868DF">
        <w:rPr>
          <w:rFonts w:ascii="Arial" w:hAnsi="Arial" w:cs="Arial"/>
          <w:color w:val="000000"/>
        </w:rPr>
        <w:t xml:space="preserve"> mit eine</w:t>
      </w:r>
      <w:r w:rsidR="0016353E">
        <w:rPr>
          <w:rFonts w:ascii="Arial" w:hAnsi="Arial" w:cs="Arial"/>
          <w:color w:val="000000"/>
        </w:rPr>
        <w:t>r Leistung von</w:t>
      </w:r>
      <w:r w:rsidR="008868DF">
        <w:rPr>
          <w:rFonts w:ascii="Arial" w:hAnsi="Arial" w:cs="Arial"/>
          <w:color w:val="000000"/>
        </w:rPr>
        <w:t xml:space="preserve"> 30 kW in Betrieb ge</w:t>
      </w:r>
      <w:r w:rsidR="0016353E">
        <w:rPr>
          <w:rFonts w:ascii="Arial" w:hAnsi="Arial" w:cs="Arial"/>
          <w:color w:val="000000"/>
        </w:rPr>
        <w:t>nommen</w:t>
      </w:r>
      <w:r w:rsidR="008868DF">
        <w:rPr>
          <w:rFonts w:ascii="Arial" w:hAnsi="Arial" w:cs="Arial"/>
          <w:color w:val="000000"/>
        </w:rPr>
        <w:t xml:space="preserve">. </w:t>
      </w:r>
      <w:r w:rsidR="0016353E">
        <w:rPr>
          <w:rFonts w:ascii="Arial" w:hAnsi="Arial" w:cs="Arial"/>
          <w:color w:val="000000"/>
        </w:rPr>
        <w:t xml:space="preserve">Dieser ist </w:t>
      </w:r>
      <w:r w:rsidR="00E12291">
        <w:rPr>
          <w:rFonts w:ascii="Arial" w:hAnsi="Arial" w:cs="Arial"/>
          <w:color w:val="000000"/>
        </w:rPr>
        <w:t>auch</w:t>
      </w:r>
      <w:r w:rsidR="0016353E">
        <w:rPr>
          <w:rFonts w:ascii="Arial" w:hAnsi="Arial" w:cs="Arial"/>
          <w:color w:val="000000"/>
        </w:rPr>
        <w:t xml:space="preserve"> bereits </w:t>
      </w:r>
      <w:r w:rsidR="00E12291">
        <w:rPr>
          <w:rFonts w:ascii="Arial" w:hAnsi="Arial" w:cs="Arial"/>
          <w:color w:val="000000"/>
        </w:rPr>
        <w:t xml:space="preserve">nach der </w:t>
      </w:r>
      <w:r w:rsidR="0016353E">
        <w:rPr>
          <w:rFonts w:ascii="Arial" w:hAnsi="Arial" w:cs="Arial"/>
          <w:color w:val="000000"/>
        </w:rPr>
        <w:t>DIN 2303-Q3 zugelassen.</w:t>
      </w:r>
    </w:p>
    <w:p w14:paraId="55C73DA7" w14:textId="1E82E9B0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Der schwenkbare</w:t>
      </w:r>
      <w:r w:rsidR="001635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Laser-Schn</w:t>
      </w:r>
      <w:r w:rsidR="0057229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i</w:t>
      </w:r>
      <w:r w:rsidR="00572293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kopf erlaubt auch Schrägschnitte</w:t>
      </w:r>
      <w:r w:rsidR="00572293">
        <w:rPr>
          <w:rFonts w:ascii="Arial" w:hAnsi="Arial" w:cs="Arial"/>
          <w:color w:val="000000"/>
        </w:rPr>
        <w:t xml:space="preserve"> des Bleches</w:t>
      </w:r>
      <w:r w:rsidR="0016353E">
        <w:rPr>
          <w:rFonts w:ascii="Arial" w:hAnsi="Arial" w:cs="Arial"/>
          <w:color w:val="000000"/>
        </w:rPr>
        <w:t xml:space="preserve"> von ± 45°</w:t>
      </w:r>
      <w:r w:rsidR="0057229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auf dem 3000 x </w:t>
      </w:r>
      <w:r w:rsidR="0016353E">
        <w:rPr>
          <w:rFonts w:ascii="Arial" w:hAnsi="Arial" w:cs="Arial"/>
          <w:color w:val="000000"/>
        </w:rPr>
        <w:t>65</w:t>
      </w:r>
      <w:r>
        <w:rPr>
          <w:rFonts w:ascii="Arial" w:hAnsi="Arial" w:cs="Arial"/>
          <w:color w:val="000000"/>
        </w:rPr>
        <w:t xml:space="preserve">00 mm messenden </w:t>
      </w:r>
      <w:r w:rsidR="0016353E">
        <w:rPr>
          <w:rFonts w:ascii="Arial" w:hAnsi="Arial" w:cs="Arial"/>
          <w:color w:val="000000"/>
        </w:rPr>
        <w:t>Wechsel</w:t>
      </w:r>
      <w:r>
        <w:rPr>
          <w:rFonts w:ascii="Arial" w:hAnsi="Arial" w:cs="Arial"/>
          <w:color w:val="000000"/>
        </w:rPr>
        <w:t>tisch. Zum bekannten Vorteil des geringen Wärmeeintrages ins Werkstück kommt die h</w:t>
      </w:r>
      <w:r w:rsidR="000A6B6F">
        <w:rPr>
          <w:rFonts w:ascii="Arial" w:hAnsi="Arial" w:cs="Arial"/>
          <w:color w:val="000000"/>
        </w:rPr>
        <w:t xml:space="preserve">ohe </w:t>
      </w:r>
      <w:r>
        <w:rPr>
          <w:rFonts w:ascii="Arial" w:hAnsi="Arial" w:cs="Arial"/>
          <w:color w:val="000000"/>
        </w:rPr>
        <w:t>Präzision des Zuschnittes</w:t>
      </w:r>
      <w:r w:rsidR="000A6B6F">
        <w:rPr>
          <w:rFonts w:ascii="Arial" w:hAnsi="Arial" w:cs="Arial"/>
          <w:color w:val="000000"/>
        </w:rPr>
        <w:t xml:space="preserve">. Materialstärken </w:t>
      </w:r>
      <w:r>
        <w:rPr>
          <w:rFonts w:ascii="Arial" w:hAnsi="Arial" w:cs="Arial"/>
          <w:color w:val="000000"/>
        </w:rPr>
        <w:t xml:space="preserve">bis </w:t>
      </w:r>
      <w:r w:rsidR="0016353E">
        <w:rPr>
          <w:rFonts w:ascii="Arial" w:hAnsi="Arial" w:cs="Arial"/>
          <w:color w:val="000000"/>
        </w:rPr>
        <w:t xml:space="preserve">zu </w:t>
      </w:r>
      <w:r>
        <w:rPr>
          <w:rFonts w:ascii="Arial" w:hAnsi="Arial" w:cs="Arial"/>
          <w:color w:val="000000"/>
        </w:rPr>
        <w:t xml:space="preserve">50 mm </w:t>
      </w:r>
      <w:r w:rsidR="000A6B6F">
        <w:rPr>
          <w:rFonts w:ascii="Arial" w:hAnsi="Arial" w:cs="Arial"/>
          <w:color w:val="000000"/>
        </w:rPr>
        <w:t>lassen sich bearbeiten</w:t>
      </w:r>
      <w:r>
        <w:rPr>
          <w:rFonts w:ascii="Arial" w:hAnsi="Arial" w:cs="Arial"/>
          <w:color w:val="000000"/>
        </w:rPr>
        <w:t xml:space="preserve">. Der Schwenkkopf ist beispielsweise gut für Gehrungsschnitte </w:t>
      </w:r>
      <w:r w:rsidR="0016353E">
        <w:rPr>
          <w:rFonts w:ascii="Arial" w:hAnsi="Arial" w:cs="Arial"/>
          <w:color w:val="000000"/>
        </w:rPr>
        <w:t>bzw. Schweißnahtvorbereitungen</w:t>
      </w:r>
      <w:r>
        <w:rPr>
          <w:rFonts w:ascii="Arial" w:hAnsi="Arial" w:cs="Arial"/>
          <w:color w:val="000000"/>
        </w:rPr>
        <w:t xml:space="preserve"> des Stahls. </w:t>
      </w:r>
    </w:p>
    <w:p w14:paraId="57950AA1" w14:textId="6C6BE00F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16353E">
        <w:rPr>
          <w:rFonts w:ascii="Arial" w:hAnsi="Arial" w:cs="Arial"/>
          <w:color w:val="000000"/>
        </w:rPr>
        <w:t>urch die anwachsenden Bedrohungen</w:t>
      </w:r>
      <w:r>
        <w:rPr>
          <w:rFonts w:ascii="Arial" w:hAnsi="Arial" w:cs="Arial"/>
          <w:color w:val="000000"/>
        </w:rPr>
        <w:t xml:space="preserve"> in Europa, aber auch die hybride Kriegsführung ausländischer Mächte </w:t>
      </w:r>
      <w:r w:rsidR="0016353E">
        <w:rPr>
          <w:rFonts w:ascii="Arial" w:hAnsi="Arial" w:cs="Arial"/>
          <w:color w:val="000000"/>
        </w:rPr>
        <w:t>reagieren</w:t>
      </w:r>
      <w:r>
        <w:rPr>
          <w:rFonts w:ascii="Arial" w:hAnsi="Arial" w:cs="Arial"/>
          <w:color w:val="000000"/>
        </w:rPr>
        <w:t xml:space="preserve"> Mandatsträger </w:t>
      </w:r>
      <w:r w:rsidR="0016353E">
        <w:rPr>
          <w:rFonts w:ascii="Arial" w:hAnsi="Arial" w:cs="Arial"/>
          <w:color w:val="000000"/>
        </w:rPr>
        <w:t>und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lastRenderedPageBreak/>
        <w:t>Privatpersonen alarmiert. Öffentliche Bauten, wie Gerichte, Botschaft</w:t>
      </w:r>
      <w:r w:rsidR="0016353E">
        <w:rPr>
          <w:rFonts w:ascii="Arial" w:hAnsi="Arial" w:cs="Arial"/>
          <w:color w:val="000000"/>
        </w:rPr>
        <w:t xml:space="preserve">en sowie </w:t>
      </w:r>
      <w:r w:rsidR="00E12291">
        <w:rPr>
          <w:rFonts w:ascii="Arial" w:hAnsi="Arial" w:cs="Arial"/>
          <w:color w:val="000000"/>
        </w:rPr>
        <w:t xml:space="preserve">diverse </w:t>
      </w:r>
      <w:r w:rsidR="0016353E">
        <w:rPr>
          <w:rFonts w:ascii="Arial" w:hAnsi="Arial" w:cs="Arial"/>
          <w:color w:val="000000"/>
        </w:rPr>
        <w:t xml:space="preserve">Einrichtungen des Landes </w:t>
      </w:r>
      <w:r>
        <w:rPr>
          <w:rFonts w:ascii="Arial" w:hAnsi="Arial" w:cs="Arial"/>
          <w:color w:val="000000"/>
        </w:rPr>
        <w:t>zählen zur sensiblen Infrastruktur. Sie können Ziel</w:t>
      </w:r>
      <w:r w:rsidR="00E12291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terroristischer Angriffe werden. </w:t>
      </w:r>
      <w:r w:rsidR="00E12291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uch private</w:t>
      </w:r>
      <w:r w:rsidR="007F6BA2">
        <w:rPr>
          <w:rFonts w:ascii="Arial" w:hAnsi="Arial" w:cs="Arial"/>
          <w:color w:val="000000"/>
        </w:rPr>
        <w:t xml:space="preserve"> Gebäude, </w:t>
      </w:r>
      <w:r>
        <w:rPr>
          <w:rFonts w:ascii="Arial" w:hAnsi="Arial" w:cs="Arial"/>
          <w:color w:val="000000"/>
        </w:rPr>
        <w:t xml:space="preserve">Schutzräume, Garagen, Schießstände </w:t>
      </w:r>
      <w:r w:rsidR="007F6BA2">
        <w:rPr>
          <w:rFonts w:ascii="Arial" w:hAnsi="Arial" w:cs="Arial"/>
          <w:color w:val="000000"/>
        </w:rPr>
        <w:t xml:space="preserve">kommen </w:t>
      </w:r>
      <w:r>
        <w:rPr>
          <w:rFonts w:ascii="Arial" w:hAnsi="Arial" w:cs="Arial"/>
          <w:color w:val="000000"/>
        </w:rPr>
        <w:t>für beschussfeste Auskleidungen mit Sicherheitsstahl</w:t>
      </w:r>
      <w:r w:rsidR="007F6BA2">
        <w:rPr>
          <w:rFonts w:ascii="Arial" w:hAnsi="Arial" w:cs="Arial"/>
          <w:color w:val="000000"/>
        </w:rPr>
        <w:t xml:space="preserve"> infrage, wie der Bedarf zeigt</w:t>
      </w:r>
      <w:r>
        <w:rPr>
          <w:rFonts w:ascii="Arial" w:hAnsi="Arial" w:cs="Arial"/>
          <w:color w:val="000000"/>
        </w:rPr>
        <w:t xml:space="preserve">. Ein verstärktes Sicherheitsdenken braucht </w:t>
      </w:r>
      <w:r w:rsidR="00E12291">
        <w:rPr>
          <w:rFonts w:ascii="Arial" w:hAnsi="Arial" w:cs="Arial"/>
          <w:color w:val="000000"/>
        </w:rPr>
        <w:t xml:space="preserve">innovative </w:t>
      </w:r>
      <w:r>
        <w:rPr>
          <w:rFonts w:ascii="Arial" w:hAnsi="Arial" w:cs="Arial"/>
          <w:color w:val="000000"/>
        </w:rPr>
        <w:t xml:space="preserve">Lösungen. </w:t>
      </w:r>
    </w:p>
    <w:p w14:paraId="0BC5AFF6" w14:textId="77777777" w:rsidR="00E41B5F" w:rsidRDefault="008868DF">
      <w:pPr>
        <w:pStyle w:val="StandardWeb"/>
        <w:spacing w:before="280" w:line="360" w:lineRule="auto"/>
        <w:ind w:left="56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Stahlkomponenten für anspruchsvolle Anwendungen</w:t>
      </w:r>
    </w:p>
    <w:p w14:paraId="39FC324E" w14:textId="57295E88" w:rsidR="00E41B5F" w:rsidRDefault="00E12291" w:rsidP="00654298">
      <w:pPr>
        <w:pStyle w:val="StandardWeb"/>
        <w:spacing w:before="280" w:line="360" w:lineRule="auto"/>
        <w:ind w:left="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Die Abraservice Deutschland GmbH ist auch</w:t>
      </w:r>
      <w:r w:rsidR="008868DF">
        <w:rPr>
          <w:rFonts w:ascii="Arial" w:hAnsi="Arial" w:cs="Arial"/>
          <w:color w:val="000000"/>
        </w:rPr>
        <w:t xml:space="preserve"> Lieferant </w:t>
      </w:r>
      <w:r>
        <w:rPr>
          <w:rFonts w:ascii="Arial" w:hAnsi="Arial" w:cs="Arial"/>
          <w:color w:val="000000"/>
        </w:rPr>
        <w:t>von</w:t>
      </w:r>
      <w:r w:rsidR="008868DF">
        <w:rPr>
          <w:rFonts w:ascii="Arial" w:hAnsi="Arial" w:cs="Arial"/>
          <w:color w:val="000000"/>
        </w:rPr>
        <w:t xml:space="preserve"> </w:t>
      </w:r>
      <w:r w:rsidR="00654298">
        <w:rPr>
          <w:rFonts w:ascii="Arial" w:hAnsi="Arial" w:cs="Arial"/>
          <w:color w:val="000000"/>
        </w:rPr>
        <w:t>Blechzuschnitten und Baugruppen</w:t>
      </w:r>
      <w:r>
        <w:rPr>
          <w:rFonts w:ascii="Arial" w:hAnsi="Arial" w:cs="Arial"/>
          <w:color w:val="000000"/>
        </w:rPr>
        <w:t>,</w:t>
      </w:r>
      <w:r w:rsidR="008868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welche </w:t>
      </w:r>
      <w:r w:rsidR="008868DF">
        <w:rPr>
          <w:rFonts w:ascii="Arial" w:hAnsi="Arial" w:cs="Arial"/>
          <w:color w:val="000000"/>
        </w:rPr>
        <w:t xml:space="preserve">mechanisch starkem Verschleiß unterliegen. Ziel des Düsseldorfer Unternehmens ist es mehr Standzeit für von Verschleiß belastete Anlagenteile zu bieten. Das Unternehmen hat dazu Zugriff auf </w:t>
      </w:r>
      <w:r>
        <w:rPr>
          <w:rFonts w:ascii="Arial" w:hAnsi="Arial" w:cs="Arial"/>
          <w:color w:val="000000"/>
        </w:rPr>
        <w:t xml:space="preserve">alle </w:t>
      </w:r>
      <w:proofErr w:type="spellStart"/>
      <w:r>
        <w:rPr>
          <w:rFonts w:ascii="Arial" w:hAnsi="Arial" w:cs="Arial"/>
          <w:color w:val="000000"/>
        </w:rPr>
        <w:t>Hardox</w:t>
      </w:r>
      <w:proofErr w:type="spellEnd"/>
      <w:r>
        <w:rPr>
          <w:rFonts w:ascii="Arial" w:hAnsi="Arial" w:cs="Arial"/>
          <w:color w:val="000000"/>
        </w:rPr>
        <w:t xml:space="preserve"> -</w:t>
      </w:r>
      <w:r w:rsidR="008868DF">
        <w:rPr>
          <w:rFonts w:ascii="Arial" w:hAnsi="Arial" w:cs="Arial"/>
          <w:color w:val="000000"/>
        </w:rPr>
        <w:t xml:space="preserve"> Verschleißstähle wie </w:t>
      </w:r>
      <w:proofErr w:type="spellStart"/>
      <w:r w:rsidR="008868DF">
        <w:rPr>
          <w:rFonts w:ascii="Arial" w:hAnsi="Arial" w:cs="Arial"/>
          <w:color w:val="000000"/>
        </w:rPr>
        <w:t>Hardox</w:t>
      </w:r>
      <w:proofErr w:type="spellEnd"/>
      <w:r w:rsidR="008868DF">
        <w:rPr>
          <w:rFonts w:ascii="Arial" w:hAnsi="Arial" w:cs="Arial"/>
          <w:color w:val="000000"/>
        </w:rPr>
        <w:t xml:space="preserve"> 4</w:t>
      </w:r>
      <w:r>
        <w:rPr>
          <w:rFonts w:ascii="Arial" w:hAnsi="Arial" w:cs="Arial"/>
          <w:color w:val="000000"/>
        </w:rPr>
        <w:t>0</w:t>
      </w:r>
      <w:r w:rsidR="008868DF">
        <w:rPr>
          <w:rFonts w:ascii="Arial" w:hAnsi="Arial" w:cs="Arial"/>
          <w:color w:val="000000"/>
        </w:rPr>
        <w:t xml:space="preserve">0 – 600, </w:t>
      </w:r>
      <w:proofErr w:type="spellStart"/>
      <w:r>
        <w:rPr>
          <w:rFonts w:ascii="Arial" w:hAnsi="Arial" w:cs="Arial"/>
          <w:color w:val="000000"/>
        </w:rPr>
        <w:t>Hardox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HiTemp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 w:rsidR="008868DF">
        <w:rPr>
          <w:rFonts w:ascii="Arial" w:hAnsi="Arial" w:cs="Arial"/>
          <w:color w:val="000000"/>
        </w:rPr>
        <w:t>Hardox</w:t>
      </w:r>
      <w:proofErr w:type="spellEnd"/>
      <w:r w:rsidR="008868DF">
        <w:rPr>
          <w:rFonts w:ascii="Arial" w:hAnsi="Arial" w:cs="Arial"/>
          <w:color w:val="000000"/>
        </w:rPr>
        <w:t xml:space="preserve"> </w:t>
      </w:r>
      <w:proofErr w:type="spellStart"/>
      <w:r w:rsidR="008868DF">
        <w:rPr>
          <w:rFonts w:ascii="Arial" w:hAnsi="Arial" w:cs="Arial"/>
          <w:color w:val="000000"/>
        </w:rPr>
        <w:t>Hi</w:t>
      </w:r>
      <w:r>
        <w:rPr>
          <w:rFonts w:ascii="Arial" w:hAnsi="Arial" w:cs="Arial"/>
          <w:color w:val="000000"/>
        </w:rPr>
        <w:t>A</w:t>
      </w:r>
      <w:r w:rsidR="008868DF">
        <w:rPr>
          <w:rFonts w:ascii="Arial" w:hAnsi="Arial" w:cs="Arial"/>
          <w:color w:val="000000"/>
        </w:rPr>
        <w:t>ce</w:t>
      </w:r>
      <w:proofErr w:type="spellEnd"/>
      <w:r>
        <w:rPr>
          <w:rFonts w:ascii="Arial" w:hAnsi="Arial" w:cs="Arial"/>
          <w:color w:val="000000"/>
        </w:rPr>
        <w:t xml:space="preserve"> und</w:t>
      </w:r>
      <w:r w:rsidR="008868DF">
        <w:rPr>
          <w:rFonts w:ascii="Arial" w:hAnsi="Arial" w:cs="Arial"/>
          <w:color w:val="000000"/>
        </w:rPr>
        <w:t xml:space="preserve"> </w:t>
      </w:r>
      <w:proofErr w:type="spellStart"/>
      <w:r w:rsidR="008868DF">
        <w:rPr>
          <w:rFonts w:ascii="Arial" w:hAnsi="Arial" w:cs="Arial"/>
          <w:color w:val="000000"/>
        </w:rPr>
        <w:t>Hardox</w:t>
      </w:r>
      <w:proofErr w:type="spellEnd"/>
      <w:r w:rsidR="008868DF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</w:t>
      </w:r>
      <w:r w:rsidR="008868DF">
        <w:rPr>
          <w:rFonts w:ascii="Arial" w:hAnsi="Arial" w:cs="Arial"/>
          <w:color w:val="000000"/>
        </w:rPr>
        <w:t>Tuf</w:t>
      </w:r>
      <w:proofErr w:type="spellEnd"/>
      <w:r>
        <w:rPr>
          <w:rFonts w:ascii="Arial" w:hAnsi="Arial" w:cs="Arial"/>
          <w:color w:val="000000"/>
        </w:rPr>
        <w:t xml:space="preserve">. </w:t>
      </w:r>
      <w:r w:rsidR="008868DF">
        <w:rPr>
          <w:rFonts w:ascii="Arial" w:hAnsi="Arial" w:cs="Arial"/>
          <w:color w:val="000000"/>
        </w:rPr>
        <w:t xml:space="preserve">Egal ob mechanische, chemische, thermische oder eine Kombination von </w:t>
      </w:r>
      <w:r w:rsidR="00654298">
        <w:rPr>
          <w:rFonts w:ascii="Arial" w:hAnsi="Arial" w:cs="Arial"/>
          <w:color w:val="000000"/>
        </w:rPr>
        <w:t xml:space="preserve">unterschiedlichen </w:t>
      </w:r>
      <w:r w:rsidR="008868DF">
        <w:rPr>
          <w:rFonts w:ascii="Arial" w:hAnsi="Arial" w:cs="Arial"/>
          <w:color w:val="000000"/>
        </w:rPr>
        <w:t>Verschleiß</w:t>
      </w:r>
      <w:r w:rsidR="006E1150">
        <w:rPr>
          <w:rFonts w:ascii="Arial" w:hAnsi="Arial" w:cs="Arial"/>
          <w:color w:val="000000"/>
        </w:rPr>
        <w:t>erscheinungen</w:t>
      </w:r>
      <w:r w:rsidR="00654298">
        <w:rPr>
          <w:rFonts w:ascii="Arial" w:hAnsi="Arial" w:cs="Arial"/>
          <w:color w:val="000000"/>
        </w:rPr>
        <w:t>, welche</w:t>
      </w:r>
      <w:r w:rsidR="008868DF">
        <w:rPr>
          <w:rFonts w:ascii="Arial" w:hAnsi="Arial" w:cs="Arial"/>
          <w:color w:val="000000"/>
        </w:rPr>
        <w:t xml:space="preserve"> auf d</w:t>
      </w:r>
      <w:r w:rsidR="00A94393">
        <w:rPr>
          <w:rFonts w:ascii="Arial" w:hAnsi="Arial" w:cs="Arial"/>
          <w:color w:val="000000"/>
        </w:rPr>
        <w:t>en</w:t>
      </w:r>
      <w:r w:rsidR="008868DF">
        <w:rPr>
          <w:rFonts w:ascii="Arial" w:hAnsi="Arial" w:cs="Arial"/>
          <w:color w:val="000000"/>
        </w:rPr>
        <w:t xml:space="preserve"> Anlage</w:t>
      </w:r>
      <w:r w:rsidR="00654298">
        <w:rPr>
          <w:rFonts w:ascii="Arial" w:hAnsi="Arial" w:cs="Arial"/>
          <w:color w:val="000000"/>
        </w:rPr>
        <w:t>n</w:t>
      </w:r>
      <w:r w:rsidR="008868DF">
        <w:rPr>
          <w:rFonts w:ascii="Arial" w:hAnsi="Arial" w:cs="Arial"/>
          <w:color w:val="000000"/>
        </w:rPr>
        <w:t xml:space="preserve"> beim Anwender einwirk</w:t>
      </w:r>
      <w:r w:rsidR="005900A2">
        <w:rPr>
          <w:rFonts w:ascii="Arial" w:hAnsi="Arial" w:cs="Arial"/>
          <w:color w:val="000000"/>
        </w:rPr>
        <w:t>en</w:t>
      </w:r>
      <w:r w:rsidR="008868DF">
        <w:rPr>
          <w:rFonts w:ascii="Arial" w:hAnsi="Arial" w:cs="Arial"/>
          <w:color w:val="000000"/>
        </w:rPr>
        <w:t>, die Düsseldorfer haben d</w:t>
      </w:r>
      <w:r w:rsidR="00654298">
        <w:rPr>
          <w:rFonts w:ascii="Arial" w:hAnsi="Arial" w:cs="Arial"/>
          <w:color w:val="000000"/>
        </w:rPr>
        <w:t>ie</w:t>
      </w:r>
      <w:r w:rsidR="008868DF">
        <w:rPr>
          <w:rFonts w:ascii="Arial" w:hAnsi="Arial" w:cs="Arial"/>
          <w:color w:val="000000"/>
        </w:rPr>
        <w:t xml:space="preserve"> passende </w:t>
      </w:r>
      <w:r>
        <w:rPr>
          <w:rFonts w:ascii="Arial" w:hAnsi="Arial" w:cs="Arial"/>
          <w:color w:val="000000"/>
        </w:rPr>
        <w:t>Lösung hierzu</w:t>
      </w:r>
      <w:r w:rsidR="008868DF">
        <w:rPr>
          <w:rFonts w:ascii="Arial" w:hAnsi="Arial" w:cs="Arial"/>
          <w:color w:val="000000"/>
        </w:rPr>
        <w:t xml:space="preserve">. Das Unternehmen ist </w:t>
      </w:r>
      <w:r w:rsidR="00D213D9">
        <w:rPr>
          <w:rFonts w:ascii="Arial" w:hAnsi="Arial" w:cs="Arial"/>
          <w:color w:val="000000"/>
        </w:rPr>
        <w:t>in</w:t>
      </w:r>
      <w:r w:rsidR="008868DF">
        <w:rPr>
          <w:rFonts w:ascii="Arial" w:hAnsi="Arial" w:cs="Arial"/>
          <w:color w:val="000000"/>
        </w:rPr>
        <w:t xml:space="preserve"> der Recycling-, Gewinnungs- und der Stahlindustrie sowie bei Asphalt- und Zementwerken</w:t>
      </w:r>
      <w:r w:rsidR="00D213D9">
        <w:rPr>
          <w:rFonts w:ascii="Arial" w:hAnsi="Arial" w:cs="Arial"/>
          <w:color w:val="000000"/>
        </w:rPr>
        <w:t xml:space="preserve"> ein langjährig anerkannter Partner </w:t>
      </w:r>
      <w:r w:rsidR="00A94393">
        <w:rPr>
          <w:rFonts w:ascii="Arial" w:hAnsi="Arial" w:cs="Arial"/>
          <w:color w:val="000000"/>
        </w:rPr>
        <w:t>als auch</w:t>
      </w:r>
      <w:r w:rsidR="00654298">
        <w:rPr>
          <w:rFonts w:ascii="Arial" w:hAnsi="Arial" w:cs="Arial"/>
          <w:color w:val="000000"/>
        </w:rPr>
        <w:t xml:space="preserve"> Mitglied in den renommierten Verbänden der Industrie</w:t>
      </w:r>
      <w:r w:rsidR="008868DF">
        <w:rPr>
          <w:rFonts w:ascii="Arial" w:hAnsi="Arial" w:cs="Arial"/>
          <w:color w:val="000000"/>
        </w:rPr>
        <w:t xml:space="preserve">. </w:t>
      </w:r>
    </w:p>
    <w:p w14:paraId="1B22AE2F" w14:textId="77777777" w:rsidR="00E41B5F" w:rsidRDefault="008868DF">
      <w:pPr>
        <w:pStyle w:val="western"/>
        <w:spacing w:beforeAutospacing="0" w:after="0" w:line="360" w:lineRule="auto"/>
        <w:ind w:left="567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</w:t>
      </w:r>
      <w:proofErr w:type="gramStart"/>
      <w:r>
        <w:rPr>
          <w:rFonts w:ascii="Arial" w:hAnsi="Arial" w:cs="Arial"/>
          <w:bCs/>
        </w:rPr>
        <w:t>*  Ende</w:t>
      </w:r>
      <w:proofErr w:type="gramEnd"/>
      <w:r>
        <w:rPr>
          <w:rFonts w:ascii="Arial" w:hAnsi="Arial" w:cs="Arial"/>
          <w:bCs/>
        </w:rPr>
        <w:t xml:space="preserve"> Pressetext  **</w:t>
      </w:r>
    </w:p>
    <w:p w14:paraId="1C80FE5E" w14:textId="77777777" w:rsidR="00E41B5F" w:rsidRDefault="008868DF">
      <w:pPr>
        <w:numPr>
          <w:ilvl w:val="0"/>
          <w:numId w:val="1"/>
        </w:numPr>
        <w:tabs>
          <w:tab w:val="left" w:pos="1560"/>
        </w:tabs>
        <w:spacing w:after="200" w:line="240" w:lineRule="auto"/>
        <w:ind w:left="1418" w:right="394"/>
        <w:jc w:val="center"/>
        <w:rPr>
          <w:lang w:val="de-DE"/>
        </w:rPr>
      </w:pPr>
      <w:bookmarkStart w:id="0" w:name="OLE_LINK2"/>
      <w:bookmarkStart w:id="1" w:name="OLE_LINK1"/>
      <w:r>
        <w:rPr>
          <w:rFonts w:ascii="Arial" w:hAnsi="Arial" w:cs="Arial"/>
          <w:b/>
          <w:color w:val="008000"/>
          <w:lang w:val="de-DE"/>
        </w:rPr>
        <w:t>www.pr-download.com/abraservice9.zip</w:t>
      </w:r>
      <w:bookmarkEnd w:id="0"/>
      <w:bookmarkEnd w:id="1"/>
      <w:r>
        <w:rPr>
          <w:lang w:val="de-DE"/>
        </w:rPr>
        <w:t xml:space="preserve"> </w:t>
      </w:r>
      <w:r>
        <w:rPr>
          <w:rFonts w:ascii="Arial" w:hAnsi="Arial" w:cs="Arial"/>
          <w:lang w:val="de-DE"/>
        </w:rPr>
        <w:t>(link im Browser eingeben)</w:t>
      </w:r>
    </w:p>
    <w:p w14:paraId="1BAB25F5" w14:textId="77777777" w:rsidR="00E41B5F" w:rsidRDefault="00E41B5F">
      <w:pPr>
        <w:spacing w:after="0"/>
        <w:ind w:left="567"/>
        <w:rPr>
          <w:rFonts w:ascii="Arial" w:eastAsia="Times New Roman" w:hAnsi="Arial" w:cs="Arial"/>
          <w:bCs/>
          <w:sz w:val="24"/>
          <w:szCs w:val="24"/>
          <w:u w:val="single"/>
          <w:lang w:val="de-DE" w:eastAsia="de-DE"/>
        </w:rPr>
      </w:pPr>
    </w:p>
    <w:p w14:paraId="0FDBD843" w14:textId="77777777" w:rsidR="008868DF" w:rsidRDefault="008868DF">
      <w:pPr>
        <w:spacing w:after="0"/>
        <w:ind w:left="567"/>
        <w:rPr>
          <w:rFonts w:ascii="Arial" w:eastAsia="Times New Roman" w:hAnsi="Arial" w:cs="Arial"/>
          <w:bCs/>
          <w:sz w:val="24"/>
          <w:szCs w:val="24"/>
          <w:u w:val="single"/>
          <w:lang w:val="de-DE" w:eastAsia="de-DE"/>
        </w:rPr>
      </w:pPr>
    </w:p>
    <w:p w14:paraId="000434EC" w14:textId="77777777" w:rsidR="00E41B5F" w:rsidRDefault="00E41B5F">
      <w:pPr>
        <w:spacing w:after="0"/>
        <w:ind w:left="567"/>
        <w:rPr>
          <w:rFonts w:ascii="Arial" w:eastAsia="Times New Roman" w:hAnsi="Arial" w:cs="Arial"/>
          <w:bCs/>
          <w:sz w:val="24"/>
          <w:szCs w:val="24"/>
          <w:u w:val="single"/>
          <w:lang w:val="de-DE" w:eastAsia="de-DE"/>
        </w:rPr>
      </w:pPr>
    </w:p>
    <w:p w14:paraId="3C6EE626" w14:textId="77777777" w:rsidR="00E41B5F" w:rsidRDefault="008868DF">
      <w:pPr>
        <w:spacing w:after="0"/>
        <w:ind w:left="567"/>
        <w:rPr>
          <w:rFonts w:ascii="Arial" w:eastAsia="Times New Roman" w:hAnsi="Arial" w:cs="Arial"/>
          <w:bCs/>
          <w:sz w:val="24"/>
          <w:szCs w:val="24"/>
          <w:lang w:val="de-DE" w:eastAsia="de-DE"/>
        </w:rPr>
      </w:pPr>
      <w:r>
        <w:rPr>
          <w:rFonts w:ascii="Arial" w:eastAsia="Times New Roman" w:hAnsi="Arial" w:cs="Arial"/>
          <w:bCs/>
          <w:sz w:val="24"/>
          <w:szCs w:val="24"/>
          <w:lang w:val="de-DE" w:eastAsia="de-DE"/>
        </w:rPr>
        <w:t>Fotos: Abraservice Deutschland GmbH</w:t>
      </w:r>
    </w:p>
    <w:p w14:paraId="0580244A" w14:textId="77777777" w:rsidR="00E41B5F" w:rsidRDefault="00E41B5F">
      <w:pPr>
        <w:spacing w:after="0"/>
        <w:ind w:left="567"/>
        <w:rPr>
          <w:rFonts w:ascii="Arial" w:eastAsia="Times New Roman" w:hAnsi="Arial" w:cs="Arial"/>
          <w:bCs/>
          <w:sz w:val="24"/>
          <w:szCs w:val="24"/>
          <w:lang w:val="de-DE" w:eastAsia="de-DE"/>
        </w:rPr>
      </w:pPr>
    </w:p>
    <w:p w14:paraId="1FFCDC1D" w14:textId="77777777" w:rsidR="00E41B5F" w:rsidRDefault="008868DF">
      <w:pPr>
        <w:spacing w:after="0"/>
        <w:ind w:left="567"/>
        <w:rPr>
          <w:rFonts w:ascii="Calibri" w:hAnsi="Calibri" w:cs="Calibri"/>
          <w:sz w:val="20"/>
          <w:szCs w:val="20"/>
          <w:lang w:val="de-DE"/>
        </w:rPr>
      </w:pPr>
      <w:r>
        <w:rPr>
          <w:rFonts w:ascii="Wingdings" w:eastAsia="Wingdings" w:hAnsi="Wingdings" w:cs="Wingdings"/>
          <w:b/>
          <w:color w:val="008000"/>
          <w:sz w:val="28"/>
          <w:szCs w:val="28"/>
          <w:lang w:val="de-DE"/>
        </w:rPr>
        <w:t></w:t>
      </w:r>
      <w:r>
        <w:rPr>
          <w:rFonts w:cs="Calibri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>Abraservice_01_02_24_5106.jpg</w:t>
      </w:r>
    </w:p>
    <w:p w14:paraId="429504F9" w14:textId="2AB3CFD6" w:rsidR="00E41B5F" w:rsidRDefault="008868DF">
      <w:pPr>
        <w:ind w:left="567"/>
        <w:rPr>
          <w:rFonts w:ascii="Arial" w:hAnsi="Arial" w:cs="Arial"/>
          <w:bCs/>
          <w:color w:val="000000"/>
          <w:sz w:val="24"/>
          <w:szCs w:val="24"/>
          <w:lang w:val="de-DE" w:eastAsia="de-DE"/>
        </w:rPr>
      </w:pPr>
      <w:r w:rsidRPr="00F34F26">
        <w:rPr>
          <w:rFonts w:ascii="Arial" w:hAnsi="Arial" w:cs="Arial"/>
          <w:color w:val="000000"/>
          <w:lang w:val="de-DE"/>
        </w:rPr>
        <w:t>Höchste Präzision bietet d</w:t>
      </w:r>
      <w:r w:rsidR="00A94393">
        <w:rPr>
          <w:rFonts w:ascii="Arial" w:hAnsi="Arial" w:cs="Arial"/>
          <w:color w:val="000000"/>
          <w:lang w:val="de-DE"/>
        </w:rPr>
        <w:t>ie</w:t>
      </w:r>
      <w:r w:rsidRPr="00F34F26">
        <w:rPr>
          <w:rFonts w:ascii="Arial" w:hAnsi="Arial" w:cs="Arial"/>
          <w:color w:val="000000"/>
          <w:lang w:val="de-DE"/>
        </w:rPr>
        <w:t xml:space="preserve"> neue </w:t>
      </w:r>
      <w:r w:rsidR="00A94393">
        <w:rPr>
          <w:rFonts w:ascii="Arial" w:hAnsi="Arial" w:cs="Arial"/>
          <w:color w:val="000000"/>
          <w:lang w:val="de-DE"/>
        </w:rPr>
        <w:t>Fiber-Laser</w:t>
      </w:r>
      <w:r w:rsidRPr="00F34F26">
        <w:rPr>
          <w:rFonts w:ascii="Arial" w:hAnsi="Arial" w:cs="Arial"/>
          <w:color w:val="000000"/>
          <w:lang w:val="de-DE"/>
        </w:rPr>
        <w:t xml:space="preserve"> mit eine</w:t>
      </w:r>
      <w:r w:rsidR="00A94393">
        <w:rPr>
          <w:rFonts w:ascii="Arial" w:hAnsi="Arial" w:cs="Arial"/>
          <w:color w:val="000000"/>
          <w:lang w:val="de-DE"/>
        </w:rPr>
        <w:t>r Leistung von</w:t>
      </w:r>
      <w:r w:rsidRPr="00F34F26">
        <w:rPr>
          <w:rFonts w:ascii="Arial" w:hAnsi="Arial" w:cs="Arial"/>
          <w:color w:val="000000"/>
          <w:lang w:val="de-DE"/>
        </w:rPr>
        <w:t xml:space="preserve"> 30 kW</w:t>
      </w:r>
      <w:r>
        <w:rPr>
          <w:rFonts w:ascii="Arial" w:hAnsi="Arial" w:cs="Arial"/>
          <w:noProof/>
          <w:color w:val="000000"/>
          <w:lang w:val="de-DE" w:eastAsia="de-DE"/>
        </w:rPr>
        <w:drawing>
          <wp:anchor distT="0" distB="0" distL="114300" distR="114300" simplePos="0" relativeHeight="5" behindDoc="0" locked="0" layoutInCell="0" allowOverlap="1" wp14:anchorId="7AD727D2" wp14:editId="2B1F8E10">
            <wp:simplePos x="0" y="0"/>
            <wp:positionH relativeFrom="column">
              <wp:posOffset>356235</wp:posOffset>
            </wp:positionH>
            <wp:positionV relativeFrom="paragraph">
              <wp:posOffset>3810</wp:posOffset>
            </wp:positionV>
            <wp:extent cx="2185035" cy="1454150"/>
            <wp:effectExtent l="0" t="0" r="0" b="0"/>
            <wp:wrapTight wrapText="bothSides">
              <wp:wrapPolygon edited="0">
                <wp:start x="-6" y="0"/>
                <wp:lineTo x="-6" y="21220"/>
                <wp:lineTo x="21463" y="21220"/>
                <wp:lineTo x="21463" y="0"/>
                <wp:lineTo x="-6" y="0"/>
              </wp:wrapPolygon>
            </wp:wrapTight>
            <wp:docPr id="1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4F26">
        <w:rPr>
          <w:rFonts w:ascii="Arial" w:hAnsi="Arial" w:cs="Arial"/>
          <w:color w:val="000000"/>
          <w:lang w:val="de-DE"/>
        </w:rPr>
        <w:t xml:space="preserve">. </w:t>
      </w:r>
    </w:p>
    <w:p w14:paraId="69ECA663" w14:textId="7FD803EE" w:rsidR="00E41B5F" w:rsidRDefault="00E41B5F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1D1BC184" w14:textId="4CDBA8C3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21E62971" w14:textId="15D09D69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7F3371F3" w14:textId="73A768F1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7871D484" w14:textId="41F2CC9B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1AA02B81" w14:textId="77777777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5D46BEFE" w14:textId="33F624BD" w:rsidR="001D07BC" w:rsidRDefault="001D07BC" w:rsidP="001D07BC">
      <w:pPr>
        <w:spacing w:after="0"/>
        <w:ind w:left="567"/>
        <w:rPr>
          <w:rFonts w:ascii="Calibri" w:hAnsi="Calibri" w:cs="Calibri"/>
          <w:sz w:val="20"/>
          <w:szCs w:val="20"/>
          <w:lang w:val="de-DE"/>
        </w:rPr>
      </w:pPr>
      <w:r>
        <w:rPr>
          <w:rFonts w:ascii="Wingdings" w:eastAsia="Wingdings" w:hAnsi="Wingdings" w:cs="Wingdings"/>
          <w:b/>
          <w:color w:val="008000"/>
          <w:sz w:val="28"/>
          <w:szCs w:val="28"/>
          <w:lang w:val="de-DE"/>
        </w:rPr>
        <w:t></w:t>
      </w:r>
      <w:r>
        <w:rPr>
          <w:rFonts w:cs="Calibri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>Abraservice_01_02_24_51</w:t>
      </w:r>
      <w:r>
        <w:rPr>
          <w:rFonts w:ascii="Arial" w:hAnsi="Arial" w:cs="Arial"/>
          <w:sz w:val="20"/>
          <w:szCs w:val="20"/>
          <w:lang w:val="de-DE"/>
        </w:rPr>
        <w:t>15</w:t>
      </w:r>
      <w:r>
        <w:rPr>
          <w:rFonts w:ascii="Arial" w:hAnsi="Arial" w:cs="Arial"/>
          <w:sz w:val="20"/>
          <w:szCs w:val="20"/>
          <w:lang w:val="de-DE"/>
        </w:rPr>
        <w:t>.jpg</w:t>
      </w:r>
    </w:p>
    <w:p w14:paraId="36B80D51" w14:textId="047D4574" w:rsidR="00E41B5F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  <w:r>
        <w:rPr>
          <w:rFonts w:ascii="Arial" w:hAnsi="Arial" w:cs="Arial"/>
          <w:bCs/>
          <w:noProof/>
          <w:color w:val="000000"/>
          <w:sz w:val="24"/>
          <w:szCs w:val="24"/>
          <w:lang w:val="de-DE"/>
        </w:rPr>
        <w:drawing>
          <wp:anchor distT="0" distB="0" distL="114300" distR="114300" simplePos="0" relativeHeight="251658240" behindDoc="1" locked="0" layoutInCell="1" allowOverlap="1" wp14:anchorId="54DE177B" wp14:editId="4E9B8E7A">
            <wp:simplePos x="0" y="0"/>
            <wp:positionH relativeFrom="column">
              <wp:posOffset>357505</wp:posOffset>
            </wp:positionH>
            <wp:positionV relativeFrom="paragraph">
              <wp:posOffset>-1270</wp:posOffset>
            </wp:positionV>
            <wp:extent cx="1436400" cy="2156400"/>
            <wp:effectExtent l="0" t="0" r="0" b="0"/>
            <wp:wrapTight wrapText="bothSides">
              <wp:wrapPolygon edited="0">
                <wp:start x="0" y="0"/>
                <wp:lineTo x="0" y="21377"/>
                <wp:lineTo x="21199" y="21377"/>
                <wp:lineTo x="2119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raservice_01_02_24_511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400" cy="21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DAE629" w14:textId="79145EC3" w:rsidR="001D07BC" w:rsidRDefault="00C67E61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  <w:bookmarkStart w:id="2" w:name="_GoBack"/>
      <w:bookmarkEnd w:id="2"/>
      <w:r>
        <w:rPr>
          <w:rFonts w:ascii="Arial" w:hAnsi="Arial" w:cs="Arial"/>
          <w:color w:val="000000"/>
        </w:rPr>
        <w:t>Ziel des Düsseldorfer Unternehmens ist es mehr Standzeit für von Verschleiß belastete Anlagenteile zu bieten.</w:t>
      </w:r>
    </w:p>
    <w:p w14:paraId="176982EE" w14:textId="45D0A43A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70390EA6" w14:textId="77777777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53640377" w14:textId="3EE5D175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11A15E8E" w14:textId="76B53A62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218DC8C6" w14:textId="77777777" w:rsidR="001D07BC" w:rsidRDefault="001D07BC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4DE39EBD" w14:textId="77777777" w:rsidR="00E41B5F" w:rsidRDefault="00E41B5F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p w14:paraId="304D88FC" w14:textId="77777777" w:rsidR="00E41B5F" w:rsidRDefault="00E41B5F">
      <w:pPr>
        <w:ind w:left="567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tbl>
      <w:tblPr>
        <w:tblW w:w="77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3645"/>
      </w:tblGrid>
      <w:tr w:rsidR="00E41B5F" w14:paraId="7EC94E58" w14:textId="77777777">
        <w:tc>
          <w:tcPr>
            <w:tcW w:w="4110" w:type="dxa"/>
            <w:shd w:val="clear" w:color="auto" w:fill="auto"/>
          </w:tcPr>
          <w:p w14:paraId="298CFA99" w14:textId="77777777" w:rsidR="00E41B5F" w:rsidRDefault="008868DF">
            <w:pPr>
              <w:widowControl w:val="0"/>
              <w:spacing w:line="360" w:lineRule="auto"/>
              <w:ind w:left="497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weitere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Information</w:t>
            </w:r>
          </w:p>
        </w:tc>
        <w:tc>
          <w:tcPr>
            <w:tcW w:w="3645" w:type="dxa"/>
            <w:shd w:val="clear" w:color="auto" w:fill="auto"/>
          </w:tcPr>
          <w:p w14:paraId="20768B43" w14:textId="77777777" w:rsidR="00E41B5F" w:rsidRDefault="00E41B5F">
            <w:pPr>
              <w:widowControl w:val="0"/>
              <w:snapToGrid w:val="0"/>
              <w:spacing w:line="360" w:lineRule="auto"/>
              <w:ind w:left="497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41B5F" w14:paraId="77A30320" w14:textId="77777777">
        <w:tc>
          <w:tcPr>
            <w:tcW w:w="4110" w:type="dxa"/>
            <w:shd w:val="clear" w:color="auto" w:fill="auto"/>
          </w:tcPr>
          <w:p w14:paraId="0BCF9157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An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bieter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3645" w:type="dxa"/>
            <w:shd w:val="clear" w:color="auto" w:fill="auto"/>
          </w:tcPr>
          <w:p w14:paraId="35076463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Presse:</w:t>
            </w:r>
          </w:p>
        </w:tc>
      </w:tr>
      <w:tr w:rsidR="00E41B5F" w14:paraId="34734CAC" w14:textId="77777777">
        <w:tc>
          <w:tcPr>
            <w:tcW w:w="4110" w:type="dxa"/>
            <w:shd w:val="clear" w:color="auto" w:fill="auto"/>
          </w:tcPr>
          <w:p w14:paraId="43BBE8AC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Abraservice Deutschland GmbH</w:t>
            </w:r>
          </w:p>
        </w:tc>
        <w:tc>
          <w:tcPr>
            <w:tcW w:w="3645" w:type="dxa"/>
            <w:shd w:val="clear" w:color="auto" w:fill="auto"/>
          </w:tcPr>
          <w:p w14:paraId="1AD9E6AD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PREWE</w:t>
            </w:r>
          </w:p>
        </w:tc>
      </w:tr>
      <w:tr w:rsidR="00E41B5F" w14:paraId="22C1DD58" w14:textId="77777777">
        <w:tc>
          <w:tcPr>
            <w:tcW w:w="4110" w:type="dxa"/>
            <w:shd w:val="clear" w:color="auto" w:fill="auto"/>
          </w:tcPr>
          <w:p w14:paraId="46512372" w14:textId="77777777" w:rsidR="00E41B5F" w:rsidRDefault="008868DF">
            <w:pPr>
              <w:widowControl w:val="0"/>
              <w:snapToGrid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Ulrich Neidert</w:t>
            </w:r>
          </w:p>
        </w:tc>
        <w:tc>
          <w:tcPr>
            <w:tcW w:w="3645" w:type="dxa"/>
            <w:shd w:val="clear" w:color="auto" w:fill="auto"/>
          </w:tcPr>
          <w:p w14:paraId="31C9B8C3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Michael Endulat</w:t>
            </w:r>
          </w:p>
        </w:tc>
      </w:tr>
      <w:tr w:rsidR="00E41B5F" w14:paraId="4DA8FCE8" w14:textId="77777777">
        <w:tc>
          <w:tcPr>
            <w:tcW w:w="4110" w:type="dxa"/>
            <w:shd w:val="clear" w:color="auto" w:fill="auto"/>
          </w:tcPr>
          <w:p w14:paraId="02553DE8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Ronsdorfer Str. 24</w:t>
            </w:r>
          </w:p>
        </w:tc>
        <w:tc>
          <w:tcPr>
            <w:tcW w:w="3645" w:type="dxa"/>
            <w:shd w:val="clear" w:color="auto" w:fill="auto"/>
          </w:tcPr>
          <w:p w14:paraId="1B34A4F5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Goldberger Str. 12</w:t>
            </w:r>
          </w:p>
        </w:tc>
      </w:tr>
      <w:tr w:rsidR="00E41B5F" w14:paraId="12CAAA20" w14:textId="77777777">
        <w:trPr>
          <w:trHeight w:val="425"/>
        </w:trPr>
        <w:tc>
          <w:tcPr>
            <w:tcW w:w="4110" w:type="dxa"/>
            <w:shd w:val="clear" w:color="auto" w:fill="auto"/>
          </w:tcPr>
          <w:p w14:paraId="66FB4012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40233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ab/>
              <w:t>Düsseldorf</w:t>
            </w:r>
          </w:p>
          <w:p w14:paraId="4FD5F30A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ab/>
              <w:t>Deutschland</w:t>
            </w:r>
          </w:p>
        </w:tc>
        <w:tc>
          <w:tcPr>
            <w:tcW w:w="3645" w:type="dxa"/>
            <w:shd w:val="clear" w:color="auto" w:fill="auto"/>
          </w:tcPr>
          <w:p w14:paraId="5DD9B42D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27580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ab/>
              <w:t>Bremerhaven</w:t>
            </w:r>
          </w:p>
          <w:p w14:paraId="03E2119F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ab/>
              <w:t>Deutschland</w:t>
            </w:r>
          </w:p>
        </w:tc>
      </w:tr>
      <w:tr w:rsidR="00E41B5F" w14:paraId="3DFB1D6B" w14:textId="77777777">
        <w:tc>
          <w:tcPr>
            <w:tcW w:w="4110" w:type="dxa"/>
            <w:shd w:val="clear" w:color="auto" w:fill="auto"/>
          </w:tcPr>
          <w:p w14:paraId="03ED4B4C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Tel.:  + 49 + (0)211 99550 0</w:t>
            </w:r>
          </w:p>
        </w:tc>
        <w:tc>
          <w:tcPr>
            <w:tcW w:w="3645" w:type="dxa"/>
            <w:shd w:val="clear" w:color="auto" w:fill="auto"/>
          </w:tcPr>
          <w:p w14:paraId="416E4287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Tel.: +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de-DE"/>
              </w:rPr>
              <w:t>49  +(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de-DE"/>
              </w:rPr>
              <w:t>0)471  481 7444</w:t>
            </w:r>
          </w:p>
        </w:tc>
      </w:tr>
      <w:tr w:rsidR="00E41B5F" w14:paraId="0BCFDD5B" w14:textId="77777777">
        <w:tc>
          <w:tcPr>
            <w:tcW w:w="4110" w:type="dxa"/>
            <w:shd w:val="clear" w:color="auto" w:fill="auto"/>
          </w:tcPr>
          <w:p w14:paraId="65A46CAF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Wingdings" w:hAnsi="Wingdings" w:cs="Arial"/>
                <w:b/>
                <w:color w:val="FF0000"/>
                <w:sz w:val="20"/>
                <w:szCs w:val="20"/>
                <w:lang w:val="de-DE"/>
              </w:rPr>
              <w:t></w:t>
            </w:r>
            <w:r>
              <w:rPr>
                <w:rFonts w:ascii="Wingdings" w:hAnsi="Wingdings" w:cs="Arial"/>
                <w:b/>
                <w:color w:val="FF0000"/>
                <w:sz w:val="20"/>
                <w:szCs w:val="20"/>
                <w:lang w:val="de-DE"/>
              </w:rPr>
              <w:t></w:t>
            </w:r>
            <w:r>
              <w:rPr>
                <w:rFonts w:ascii="Arial" w:eastAsia="Wingdings" w:hAnsi="Arial" w:cs="Arial"/>
                <w:sz w:val="20"/>
                <w:szCs w:val="20"/>
                <w:lang w:val="de-DE"/>
              </w:rPr>
              <w:t>a.deutschland@abraservice.com</w:t>
            </w:r>
          </w:p>
        </w:tc>
        <w:tc>
          <w:tcPr>
            <w:tcW w:w="3645" w:type="dxa"/>
            <w:shd w:val="clear" w:color="auto" w:fill="auto"/>
          </w:tcPr>
          <w:p w14:paraId="6FEA551B" w14:textId="77777777" w:rsidR="00E41B5F" w:rsidRDefault="008868DF">
            <w:pPr>
              <w:widowControl w:val="0"/>
              <w:spacing w:line="240" w:lineRule="auto"/>
              <w:ind w:left="49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Wingdings" w:hAnsi="Wingdings" w:cs="Arial"/>
                <w:b/>
                <w:color w:val="FF0000"/>
                <w:sz w:val="20"/>
                <w:szCs w:val="20"/>
                <w:lang w:val="de-DE"/>
              </w:rPr>
              <w:t></w:t>
            </w:r>
            <w:r>
              <w:rPr>
                <w:rFonts w:ascii="Arial" w:eastAsia="Courier New Standard" w:hAnsi="Arial" w:cs="Arial"/>
                <w:sz w:val="20"/>
                <w:szCs w:val="20"/>
                <w:lang w:val="de-DE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Michael.Endulat@prewe.com</w:t>
            </w:r>
          </w:p>
        </w:tc>
      </w:tr>
    </w:tbl>
    <w:p w14:paraId="406B98F1" w14:textId="77777777" w:rsidR="00E41B5F" w:rsidRDefault="00E41B5F">
      <w:pPr>
        <w:ind w:left="567"/>
        <w:jc w:val="right"/>
        <w:rPr>
          <w:rFonts w:ascii="Arial" w:hAnsi="Arial" w:cs="Arial"/>
          <w:bCs/>
          <w:color w:val="000000"/>
          <w:sz w:val="24"/>
          <w:szCs w:val="24"/>
          <w:lang w:val="de-DE"/>
        </w:rPr>
      </w:pPr>
    </w:p>
    <w:sectPr w:rsidR="00E41B5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A193A" w14:textId="77777777" w:rsidR="00481E31" w:rsidRDefault="00481E31">
      <w:pPr>
        <w:spacing w:after="0" w:line="240" w:lineRule="auto"/>
      </w:pPr>
      <w:r>
        <w:separator/>
      </w:r>
    </w:p>
  </w:endnote>
  <w:endnote w:type="continuationSeparator" w:id="0">
    <w:p w14:paraId="6953519F" w14:textId="77777777" w:rsidR="00481E31" w:rsidRDefault="00481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 Standard">
    <w:altName w:val="Courier New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CEB3" w14:textId="77777777" w:rsidR="00E41B5F" w:rsidRDefault="008868DF">
    <w:pPr>
      <w:pStyle w:val="Fuzeile"/>
      <w:jc w:val="right"/>
      <w:rPr>
        <w:rFonts w:ascii="Arial" w:hAnsi="Arial" w:cs="Arial"/>
      </w:rPr>
    </w:pPr>
    <w:r>
      <w:rPr>
        <w:rFonts w:ascii="Arial" w:hAnsi="Arial" w:cs="Arial"/>
      </w:rPr>
      <w:t xml:space="preserve">Seite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4378E" w14:textId="77777777" w:rsidR="00481E31" w:rsidRDefault="00481E31">
      <w:pPr>
        <w:spacing w:after="0" w:line="240" w:lineRule="auto"/>
      </w:pPr>
      <w:r>
        <w:separator/>
      </w:r>
    </w:p>
  </w:footnote>
  <w:footnote w:type="continuationSeparator" w:id="0">
    <w:p w14:paraId="49A70076" w14:textId="77777777" w:rsidR="00481E31" w:rsidRDefault="00481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C6F08" w14:textId="77777777" w:rsidR="00E41B5F" w:rsidRDefault="008868DF">
    <w:pPr>
      <w:pStyle w:val="Kopfzeile"/>
    </w:pPr>
    <w:r>
      <w:rPr>
        <w:noProof/>
        <w:lang w:val="de-DE" w:eastAsia="de-DE"/>
      </w:rPr>
      <w:drawing>
        <wp:inline distT="0" distB="0" distL="0" distR="0" wp14:anchorId="3DF704C5" wp14:editId="487EC5D8">
          <wp:extent cx="1675130" cy="1809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180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A5572"/>
    <w:multiLevelType w:val="multilevel"/>
    <w:tmpl w:val="9AE239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D8A"/>
    <w:multiLevelType w:val="multilevel"/>
    <w:tmpl w:val="92C4040C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B5F"/>
    <w:rsid w:val="00004831"/>
    <w:rsid w:val="000A6B6F"/>
    <w:rsid w:val="000D5D16"/>
    <w:rsid w:val="0016353E"/>
    <w:rsid w:val="001D07BC"/>
    <w:rsid w:val="00470EB1"/>
    <w:rsid w:val="00481E31"/>
    <w:rsid w:val="00567880"/>
    <w:rsid w:val="00572293"/>
    <w:rsid w:val="005900A2"/>
    <w:rsid w:val="005B07B0"/>
    <w:rsid w:val="00654298"/>
    <w:rsid w:val="006E1150"/>
    <w:rsid w:val="007B39D7"/>
    <w:rsid w:val="007F6BA2"/>
    <w:rsid w:val="00843762"/>
    <w:rsid w:val="008868DF"/>
    <w:rsid w:val="00A94393"/>
    <w:rsid w:val="00C67E61"/>
    <w:rsid w:val="00C91744"/>
    <w:rsid w:val="00D213D9"/>
    <w:rsid w:val="00DB367A"/>
    <w:rsid w:val="00E02A48"/>
    <w:rsid w:val="00E12291"/>
    <w:rsid w:val="00E41B5F"/>
    <w:rsid w:val="00E70A7B"/>
    <w:rsid w:val="00E71C94"/>
    <w:rsid w:val="00F34F26"/>
    <w:rsid w:val="00F5000B"/>
    <w:rsid w:val="00FC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7352"/>
  <w15:docId w15:val="{8A5227D6-1620-4416-B9AC-B4ED4920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6B6012"/>
    <w:pPr>
      <w:keepNext/>
      <w:keepLines/>
      <w:numPr>
        <w:numId w:val="1"/>
      </w:numPr>
      <w:spacing w:before="480" w:after="0" w:line="240" w:lineRule="auto"/>
      <w:outlineLvl w:val="0"/>
    </w:pPr>
    <w:rPr>
      <w:rFonts w:ascii="Arial" w:eastAsia="Times New Roman" w:hAnsi="Arial" w:cs="Arial"/>
      <w:b/>
      <w:bCs/>
      <w:i/>
      <w:sz w:val="24"/>
      <w:szCs w:val="28"/>
      <w:lang w:eastAsia="zh-CN"/>
    </w:rPr>
  </w:style>
  <w:style w:type="paragraph" w:styleId="berschrift2">
    <w:name w:val="heading 2"/>
    <w:basedOn w:val="Standard"/>
    <w:next w:val="Standard"/>
    <w:link w:val="berschrift2Zchn"/>
    <w:qFormat/>
    <w:rsid w:val="006B6012"/>
    <w:pPr>
      <w:keepNext/>
      <w:keepLines/>
      <w:numPr>
        <w:ilvl w:val="1"/>
        <w:numId w:val="1"/>
      </w:numPr>
      <w:spacing w:before="200" w:after="200" w:line="240" w:lineRule="auto"/>
      <w:outlineLvl w:val="1"/>
    </w:pPr>
    <w:rPr>
      <w:rFonts w:ascii="Arial" w:eastAsia="Times New Roman" w:hAnsi="Arial" w:cs="Arial"/>
      <w:iCs/>
      <w:sz w:val="16"/>
      <w:szCs w:val="26"/>
      <w:lang w:eastAsia="zh-CN"/>
    </w:rPr>
  </w:style>
  <w:style w:type="paragraph" w:styleId="berschrift3">
    <w:name w:val="heading 3"/>
    <w:basedOn w:val="Standard"/>
    <w:next w:val="Standard"/>
    <w:link w:val="berschrift3Zchn"/>
    <w:qFormat/>
    <w:rsid w:val="006B6012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Cambria" w:eastAsia="MS Gothic" w:hAnsi="Cambria" w:cs="Times New Roman"/>
      <w:color w:val="243F60"/>
      <w:sz w:val="24"/>
      <w:szCs w:val="24"/>
      <w:lang w:eastAsia="zh-CN"/>
    </w:rPr>
  </w:style>
  <w:style w:type="paragraph" w:styleId="berschrift4">
    <w:name w:val="heading 4"/>
    <w:basedOn w:val="Standard"/>
    <w:next w:val="Standard"/>
    <w:link w:val="berschrift4Zchn"/>
    <w:qFormat/>
    <w:rsid w:val="006B6012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C6156F"/>
  </w:style>
  <w:style w:type="character" w:customStyle="1" w:styleId="FuzeileZchn">
    <w:name w:val="Fußzeile Zchn"/>
    <w:basedOn w:val="Absatz-Standardschriftart"/>
    <w:link w:val="Fuzeile"/>
    <w:uiPriority w:val="99"/>
    <w:qFormat/>
    <w:rsid w:val="00C6156F"/>
  </w:style>
  <w:style w:type="character" w:customStyle="1" w:styleId="berschrift1Zchn">
    <w:name w:val="Überschrift 1 Zchn"/>
    <w:basedOn w:val="Absatz-Standardschriftart"/>
    <w:link w:val="berschrift1"/>
    <w:qFormat/>
    <w:rsid w:val="006B6012"/>
    <w:rPr>
      <w:rFonts w:ascii="Arial" w:eastAsia="Times New Roman" w:hAnsi="Arial" w:cs="Arial"/>
      <w:b/>
      <w:bCs/>
      <w:i/>
      <w:sz w:val="24"/>
      <w:szCs w:val="28"/>
      <w:lang w:eastAsia="zh-CN"/>
    </w:rPr>
  </w:style>
  <w:style w:type="character" w:customStyle="1" w:styleId="berschrift2Zchn">
    <w:name w:val="Überschrift 2 Zchn"/>
    <w:basedOn w:val="Absatz-Standardschriftart"/>
    <w:link w:val="berschrift2"/>
    <w:qFormat/>
    <w:rsid w:val="006B6012"/>
    <w:rPr>
      <w:rFonts w:ascii="Arial" w:eastAsia="Times New Roman" w:hAnsi="Arial" w:cs="Arial"/>
      <w:iCs/>
      <w:sz w:val="16"/>
      <w:szCs w:val="26"/>
      <w:lang w:eastAsia="zh-CN"/>
    </w:rPr>
  </w:style>
  <w:style w:type="character" w:customStyle="1" w:styleId="berschrift3Zchn">
    <w:name w:val="Überschrift 3 Zchn"/>
    <w:basedOn w:val="Absatz-Standardschriftart"/>
    <w:link w:val="berschrift3"/>
    <w:qFormat/>
    <w:rsid w:val="006B6012"/>
    <w:rPr>
      <w:rFonts w:ascii="Cambria" w:eastAsia="MS Gothic" w:hAnsi="Cambria" w:cs="Times New Roman"/>
      <w:color w:val="243F60"/>
      <w:sz w:val="24"/>
      <w:szCs w:val="24"/>
      <w:lang w:eastAsia="zh-CN"/>
    </w:rPr>
  </w:style>
  <w:style w:type="character" w:customStyle="1" w:styleId="berschrift4Zchn">
    <w:name w:val="Überschrift 4 Zchn"/>
    <w:basedOn w:val="Absatz-Standardschriftart"/>
    <w:link w:val="berschrift4"/>
    <w:qFormat/>
    <w:rsid w:val="006B6012"/>
    <w:rPr>
      <w:rFonts w:ascii="Cambria" w:eastAsia="Times New Roman" w:hAnsi="Cambria" w:cs="Cambria"/>
      <w:b/>
      <w:bCs/>
      <w:i/>
      <w:iCs/>
      <w:color w:val="4F81BD"/>
      <w:sz w:val="24"/>
      <w:lang w:eastAsia="zh-CN"/>
    </w:rPr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AC7284"/>
    <w:rPr>
      <w:color w:val="0000FF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ED232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D2321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ED2321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D2321"/>
    <w:rPr>
      <w:b/>
      <w:bCs/>
      <w:sz w:val="20"/>
      <w:szCs w:val="20"/>
    </w:rPr>
  </w:style>
  <w:style w:type="character" w:customStyle="1" w:styleId="next-stand">
    <w:name w:val="next-stand"/>
    <w:basedOn w:val="Absatz-Standardschriftart"/>
    <w:qFormat/>
    <w:rsid w:val="00AE2C26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C6156F"/>
    <w:pPr>
      <w:tabs>
        <w:tab w:val="center" w:pos="4680"/>
        <w:tab w:val="right" w:pos="9360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C6156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ext">
    <w:name w:val="Text"/>
    <w:basedOn w:val="Standard"/>
    <w:qFormat/>
    <w:rsid w:val="000C4D58"/>
    <w:pPr>
      <w:spacing w:after="0" w:line="280" w:lineRule="atLeast"/>
      <w:jc w:val="both"/>
    </w:pPr>
    <w:rPr>
      <w:rFonts w:ascii="Calibri" w:eastAsia="Calibri" w:hAnsi="Calibri" w:cs="Arial"/>
      <w:szCs w:val="16"/>
      <w:lang w:val="de-DE" w:eastAsia="zh-CN"/>
    </w:rPr>
  </w:style>
  <w:style w:type="paragraph" w:customStyle="1" w:styleId="HeadlineKontakte">
    <w:name w:val="Headline Kontakte"/>
    <w:basedOn w:val="Standard"/>
    <w:next w:val="Text"/>
    <w:qFormat/>
    <w:rsid w:val="000C4D58"/>
    <w:pPr>
      <w:pBdr>
        <w:bottom w:val="single" w:sz="4" w:space="1" w:color="000000"/>
      </w:pBdr>
      <w:spacing w:after="260" w:line="276" w:lineRule="auto"/>
      <w:contextualSpacing/>
    </w:pPr>
    <w:rPr>
      <w:rFonts w:ascii="Calibri" w:eastAsia="Calibri" w:hAnsi="Calibri" w:cs="Arial"/>
      <w:b/>
      <w:caps/>
      <w:szCs w:val="20"/>
      <w:lang w:val="de-DE" w:eastAsia="zh-CN"/>
    </w:rPr>
  </w:style>
  <w:style w:type="paragraph" w:styleId="StandardWeb">
    <w:name w:val="Normal (Web)"/>
    <w:basedOn w:val="Standard"/>
    <w:uiPriority w:val="99"/>
    <w:unhideWhenUsed/>
    <w:qFormat/>
    <w:rsid w:val="00D3000F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B32704"/>
    <w:pPr>
      <w:ind w:left="720"/>
      <w:contextualSpacing/>
    </w:pPr>
  </w:style>
  <w:style w:type="paragraph" w:customStyle="1" w:styleId="western">
    <w:name w:val="western"/>
    <w:basedOn w:val="Standard"/>
    <w:qFormat/>
    <w:rsid w:val="008B4C1F"/>
    <w:pPr>
      <w:spacing w:beforeAutospacing="1" w:after="142" w:line="276" w:lineRule="auto"/>
      <w:ind w:right="57"/>
    </w:pPr>
    <w:rPr>
      <w:rFonts w:ascii="Courier New Standard" w:eastAsia="Times New Roman" w:hAnsi="Courier New Standard" w:cs="Times New Roman"/>
      <w:color w:val="000000"/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ED23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ED2321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D2321"/>
    <w:rPr>
      <w:b/>
      <w:bCs/>
    </w:rPr>
  </w:style>
  <w:style w:type="paragraph" w:styleId="berarbeitung">
    <w:name w:val="Revision"/>
    <w:uiPriority w:val="99"/>
    <w:semiHidden/>
    <w:qFormat/>
    <w:rsid w:val="0073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4570065EDD624BA60DFE18DB9EE875" ma:contentTypeVersion="11" ma:contentTypeDescription="Skapa ett nytt dokument." ma:contentTypeScope="" ma:versionID="df59582f761a4dc0b305e8afbcf30886">
  <xsd:schema xmlns:xsd="http://www.w3.org/2001/XMLSchema" xmlns:xs="http://www.w3.org/2001/XMLSchema" xmlns:p="http://schemas.microsoft.com/office/2006/metadata/properties" xmlns:ns3="1e518b25-a0a8-49d3-b61e-c6a50f0cce9f" targetNamespace="http://schemas.microsoft.com/office/2006/metadata/properties" ma:root="true" ma:fieldsID="c777a7884a629eb10fa65dd2fd7911eb" ns3:_="">
    <xsd:import namespace="1e518b25-a0a8-49d3-b61e-c6a50f0cce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18b25-a0a8-49d3-b61e-c6a50f0cce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9487-75DA-4A9F-8BF9-45E7D36C6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18b25-a0a8-49d3-b61e-c6a50f0cc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137CE3-06E6-4262-B196-FAB96F7899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F5A8-2E11-4E53-A08C-7DCE4BC7A3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5CCBA1-F44C-4F69-B9F6-0EB96214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SSAB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Luchesi, Giovana</dc:creator>
  <dc:description/>
  <cp:lastModifiedBy>MNE_2024</cp:lastModifiedBy>
  <cp:revision>11</cp:revision>
  <dcterms:created xsi:type="dcterms:W3CDTF">2025-01-07T14:54:00Z</dcterms:created>
  <dcterms:modified xsi:type="dcterms:W3CDTF">2025-01-13T15:16:00Z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0x010100B54570065EDD624BA60DFE18DB9EE875</vt:lpwstr>
  </property>
</Properties>
</file>